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CB5" w:rsidRPr="00A67CB5" w:rsidRDefault="00A67CB5" w:rsidP="00A67CB5">
      <w:pPr>
        <w:pStyle w:val="Heading1"/>
        <w:jc w:val="center"/>
        <w:rPr>
          <w:rFonts w:ascii="Times New Roman" w:hAnsi="Times New Roman" w:cs="Times New Roman"/>
          <w:color w:val="auto"/>
        </w:rPr>
      </w:pPr>
      <w:r w:rsidRPr="00A67CB5">
        <w:rPr>
          <w:rFonts w:ascii="Times New Roman" w:hAnsi="Times New Roman" w:cs="Times New Roman"/>
          <w:color w:val="auto"/>
        </w:rPr>
        <w:t>TITLE OF PAPER</w:t>
      </w:r>
    </w:p>
    <w:p w:rsidR="00A67CB5" w:rsidRDefault="00A67CB5" w:rsidP="00A67CB5">
      <w:pPr>
        <w:pStyle w:val="ICVETTitle"/>
        <w:framePr w:w="9043" w:wrap="notBeside" w:vAnchor="text" w:hAnchor="text" w:y="8"/>
      </w:pPr>
      <w:r>
        <w:t>COULD BE WRITTEN IN MAXIMUM 14 WORDS</w:t>
      </w:r>
    </w:p>
    <w:p w:rsidR="00A67CB5" w:rsidRDefault="00A67CB5" w:rsidP="00A67CB5">
      <w:pPr>
        <w:pStyle w:val="ICVETTitle"/>
        <w:framePr w:w="9043" w:wrap="notBeside" w:vAnchor="text" w:hAnchor="text" w:y="8"/>
        <w:jc w:val="left"/>
      </w:pPr>
    </w:p>
    <w:p w:rsidR="00A67CB5" w:rsidRPr="006D7BC9" w:rsidRDefault="00A67CB5" w:rsidP="00A67CB5">
      <w:pPr>
        <w:pStyle w:val="Heading2"/>
      </w:pPr>
      <w:r>
        <w:t>Author1</w:t>
      </w:r>
      <w:r w:rsidRPr="006D7BC9">
        <w:rPr>
          <w:vertAlign w:val="superscript"/>
          <w:lang w:val="id-ID"/>
        </w:rPr>
        <w:t>1</w:t>
      </w:r>
      <w:r w:rsidRPr="006D7BC9">
        <w:rPr>
          <w:lang w:val="id-ID"/>
        </w:rPr>
        <w:t xml:space="preserve">, </w:t>
      </w:r>
      <w:r>
        <w:t>Author2</w:t>
      </w:r>
      <w:r w:rsidRPr="006D7BC9">
        <w:rPr>
          <w:vertAlign w:val="superscript"/>
          <w:lang w:val="id-ID"/>
        </w:rPr>
        <w:t>2</w:t>
      </w:r>
      <w:r w:rsidRPr="006D7BC9">
        <w:rPr>
          <w:lang w:val="id-ID"/>
        </w:rPr>
        <w:t xml:space="preserve">, </w:t>
      </w:r>
      <w:r>
        <w:t>Author3</w:t>
      </w:r>
      <w:r w:rsidRPr="006D7BC9">
        <w:rPr>
          <w:vertAlign w:val="superscript"/>
          <w:lang w:val="id-ID"/>
        </w:rPr>
        <w:t>3</w:t>
      </w:r>
    </w:p>
    <w:p w:rsidR="00A67CB5" w:rsidRPr="00192160" w:rsidRDefault="00A67CB5" w:rsidP="00A67CB5">
      <w:pPr>
        <w:pStyle w:val="Heading3"/>
        <w:framePr w:wrap="around"/>
        <w:spacing w:after="0"/>
        <w:rPr>
          <w:lang w:val="id-ID"/>
        </w:rPr>
      </w:pPr>
      <w:r w:rsidRPr="00192160">
        <w:rPr>
          <w:vertAlign w:val="superscript"/>
          <w:lang w:val="id-ID"/>
        </w:rPr>
        <w:t>1</w:t>
      </w:r>
      <w:r>
        <w:t>Author Affiliation1</w:t>
      </w:r>
      <w:r w:rsidRPr="00192160">
        <w:t>;</w:t>
      </w:r>
      <w:r w:rsidRPr="00192160">
        <w:rPr>
          <w:lang w:val="id-ID"/>
        </w:rPr>
        <w:t xml:space="preserve"> </w:t>
      </w:r>
      <w:r w:rsidRPr="00192160">
        <w:rPr>
          <w:vertAlign w:val="superscript"/>
          <w:lang w:val="id-ID"/>
        </w:rPr>
        <w:t xml:space="preserve"> </w:t>
      </w:r>
      <w:bookmarkStart w:id="0" w:name="OLE_LINK78"/>
      <w:bookmarkStart w:id="1" w:name="OLE_LINK79"/>
      <w:r w:rsidRPr="00192160">
        <w:rPr>
          <w:vertAlign w:val="superscript"/>
          <w:lang w:val="id-ID"/>
        </w:rPr>
        <w:t>2</w:t>
      </w:r>
      <w:r w:rsidRPr="00192160">
        <w:t xml:space="preserve"> </w:t>
      </w:r>
      <w:bookmarkEnd w:id="0"/>
      <w:bookmarkEnd w:id="1"/>
      <w:r>
        <w:t>Author Affiliation2</w:t>
      </w:r>
      <w:r w:rsidRPr="00192160">
        <w:rPr>
          <w:lang w:val="id-ID"/>
        </w:rPr>
        <w:t xml:space="preserve">; </w:t>
      </w:r>
      <w:r w:rsidRPr="00192160">
        <w:rPr>
          <w:vertAlign w:val="superscript"/>
          <w:lang w:val="id-ID"/>
        </w:rPr>
        <w:t>3</w:t>
      </w:r>
      <w:r w:rsidRPr="00192160">
        <w:t xml:space="preserve"> </w:t>
      </w:r>
      <w:r>
        <w:t>Author Affiliation3</w:t>
      </w:r>
    </w:p>
    <w:p w:rsidR="00A67CB5" w:rsidRPr="00192160" w:rsidRDefault="00A67CB5" w:rsidP="00A67CB5">
      <w:pPr>
        <w:pStyle w:val="Heading3"/>
        <w:framePr w:wrap="around"/>
        <w:rPr>
          <w:lang w:val="id-ID"/>
        </w:rPr>
      </w:pPr>
      <w:r w:rsidRPr="00192160">
        <w:t>E</w:t>
      </w:r>
      <w:r>
        <w:t>-</w:t>
      </w:r>
      <w:r w:rsidRPr="00192160">
        <w:t>mail:</w:t>
      </w:r>
      <w:r w:rsidRPr="00192160">
        <w:rPr>
          <w:lang w:val="id-ID"/>
        </w:rPr>
        <w:t xml:space="preserve"> </w:t>
      </w:r>
      <w:r>
        <w:t>e-mail address of Author1</w:t>
      </w:r>
    </w:p>
    <w:p w:rsidR="00A67CB5" w:rsidRPr="00D035E0" w:rsidRDefault="00A67CB5" w:rsidP="00A67CB5">
      <w:pPr>
        <w:pStyle w:val="Heading4"/>
      </w:pPr>
      <w:r w:rsidRPr="00D035E0">
        <w:t xml:space="preserve">ABSTRACT </w:t>
      </w:r>
    </w:p>
    <w:p w:rsidR="00A67CB5" w:rsidRPr="001941D0" w:rsidRDefault="00A67CB5" w:rsidP="00A67CB5">
      <w:pPr>
        <w:pStyle w:val="Heading5"/>
        <w:framePr w:wrap="around"/>
        <w:rPr>
          <w:rFonts w:eastAsia="SimSun"/>
          <w:i w:val="0"/>
          <w:lang w:val="id-ID"/>
        </w:rPr>
      </w:pPr>
      <w:r w:rsidRPr="00D035E0">
        <w:rPr>
          <w:i w:val="0"/>
        </w:rPr>
        <w:t>These instructions give you basic guidelines for preparing papers for ICVET 2016. Use the same font and size given in this template for each section</w:t>
      </w:r>
      <w:r w:rsidRPr="00D035E0">
        <w:rPr>
          <w:rFonts w:eastAsia="SimSun"/>
          <w:i w:val="0"/>
        </w:rPr>
        <w:t xml:space="preserve">. </w:t>
      </w:r>
      <w:r w:rsidRPr="00D035E0">
        <w:rPr>
          <w:i w:val="0"/>
        </w:rPr>
        <w:t>Abstracts should</w:t>
      </w:r>
      <w:r>
        <w:rPr>
          <w:i w:val="0"/>
        </w:rPr>
        <w:t xml:space="preserve"> be written in a single paragraph and should be between 150 and 250 words. </w:t>
      </w:r>
      <w:r w:rsidRPr="00D035E0">
        <w:rPr>
          <w:i w:val="0"/>
        </w:rPr>
        <w:t> </w:t>
      </w:r>
      <w:r w:rsidRPr="00D035E0">
        <w:rPr>
          <w:rFonts w:eastAsia="SimSun"/>
          <w:i w:val="0"/>
        </w:rPr>
        <w:t>It should be clear, descriptive, and should provide</w:t>
      </w:r>
      <w:r w:rsidRPr="001941D0">
        <w:rPr>
          <w:rFonts w:eastAsia="SimSun"/>
          <w:i w:val="0"/>
        </w:rPr>
        <w:t xml:space="preserve"> </w:t>
      </w:r>
      <w:r w:rsidRPr="001941D0">
        <w:rPr>
          <w:i w:val="0"/>
        </w:rPr>
        <w:t>at least research topic, research questions, participants, methods, results, data analysis, and conclusions.</w:t>
      </w:r>
      <w:r w:rsidRPr="00D035E0">
        <w:rPr>
          <w:rFonts w:eastAsia="SimSun"/>
          <w:i w:val="0"/>
        </w:rPr>
        <w:t xml:space="preserve"> </w:t>
      </w:r>
    </w:p>
    <w:p w:rsidR="00A67CB5" w:rsidRPr="00D035E0" w:rsidRDefault="00A67CB5" w:rsidP="00A67CB5">
      <w:pPr>
        <w:pStyle w:val="Heading5"/>
        <w:framePr w:wrap="around"/>
        <w:ind w:firstLine="0"/>
        <w:rPr>
          <w:rFonts w:eastAsia="SimSun"/>
          <w:b/>
          <w:i w:val="0"/>
        </w:rPr>
      </w:pPr>
      <w:r w:rsidRPr="00D035E0">
        <w:rPr>
          <w:rFonts w:eastAsia="SimSun"/>
          <w:b/>
          <w:i w:val="0"/>
        </w:rPr>
        <w:t>Keywords</w:t>
      </w:r>
      <w:r w:rsidRPr="00D035E0">
        <w:rPr>
          <w:rFonts w:eastAsia="SimSun"/>
          <w:i w:val="0"/>
        </w:rPr>
        <w:t>:</w:t>
      </w:r>
      <w:r w:rsidRPr="00D035E0">
        <w:rPr>
          <w:rFonts w:eastAsia="SimSun"/>
          <w:i w:val="0"/>
          <w:lang w:val="id-ID"/>
        </w:rPr>
        <w:t xml:space="preserve"> </w:t>
      </w:r>
      <w:r w:rsidRPr="00A800DB">
        <w:rPr>
          <w:i w:val="0"/>
        </w:rPr>
        <w:t>should be written with lowercase letters except abb</w:t>
      </w:r>
      <w:r>
        <w:rPr>
          <w:i w:val="0"/>
        </w:rPr>
        <w:t xml:space="preserve">reviations, each separated by a </w:t>
      </w:r>
      <w:r w:rsidRPr="00A800DB">
        <w:rPr>
          <w:i w:val="0"/>
        </w:rPr>
        <w:t>comma, can be used as clues in searching, and consist</w:t>
      </w:r>
      <w:proofErr w:type="gramStart"/>
      <w:r w:rsidRPr="00A800DB">
        <w:rPr>
          <w:i w:val="0"/>
        </w:rPr>
        <w:t>  of</w:t>
      </w:r>
      <w:proofErr w:type="gramEnd"/>
      <w:r>
        <w:rPr>
          <w:i w:val="0"/>
        </w:rPr>
        <w:t xml:space="preserve"> 4</w:t>
      </w:r>
      <w:r w:rsidRPr="00A800DB">
        <w:rPr>
          <w:i w:val="0"/>
        </w:rPr>
        <w:t> words in maximum</w:t>
      </w:r>
    </w:p>
    <w:p w:rsidR="00A67CB5" w:rsidRPr="00192160" w:rsidRDefault="00A67CB5" w:rsidP="00A67CB5">
      <w:pPr>
        <w:spacing w:line="276" w:lineRule="auto"/>
        <w:jc w:val="both"/>
        <w:rPr>
          <w:sz w:val="24"/>
          <w:szCs w:val="24"/>
          <w:lang w:val="id-ID"/>
        </w:rPr>
      </w:pPr>
    </w:p>
    <w:p w:rsidR="00A67CB5" w:rsidRDefault="00A67CB5" w:rsidP="00A67CB5">
      <w:pPr>
        <w:pStyle w:val="Heading6"/>
        <w:sectPr w:rsidR="00A67CB5" w:rsidSect="00192160">
          <w:pgSz w:w="11906" w:h="16838" w:code="9"/>
          <w:pgMar w:top="1701" w:right="1418" w:bottom="1418" w:left="1418" w:header="709" w:footer="709" w:gutter="0"/>
          <w:cols w:space="708"/>
          <w:docGrid w:linePitch="360"/>
        </w:sectPr>
      </w:pPr>
    </w:p>
    <w:p w:rsidR="00A67CB5" w:rsidRPr="00192160" w:rsidRDefault="00A67CB5" w:rsidP="00A67CB5">
      <w:pPr>
        <w:pStyle w:val="Heading2"/>
        <w:numPr>
          <w:ilvl w:val="0"/>
          <w:numId w:val="2"/>
        </w:numPr>
        <w:ind w:hanging="218"/>
        <w:rPr>
          <w:lang w:val="id-ID"/>
        </w:rPr>
      </w:pPr>
      <w:r>
        <w:lastRenderedPageBreak/>
        <w:t>INTRODUCTION</w:t>
      </w:r>
      <w:r w:rsidRPr="00192160">
        <w:rPr>
          <w:lang w:val="id-ID"/>
        </w:rPr>
        <w:t xml:space="preserve"> </w:t>
      </w:r>
    </w:p>
    <w:p w:rsidR="00A67CB5" w:rsidRPr="00DB2839" w:rsidRDefault="00A67CB5" w:rsidP="00A67CB5">
      <w:pPr>
        <w:pStyle w:val="ICVETBodyText"/>
        <w:ind w:firstLine="540"/>
        <w:rPr>
          <w:sz w:val="24"/>
          <w:szCs w:val="24"/>
        </w:rPr>
      </w:pPr>
      <w:r w:rsidRPr="00DB2839">
        <w:rPr>
          <w:sz w:val="24"/>
          <w:szCs w:val="24"/>
        </w:rPr>
        <w:t>Manuscript paper is single-spaced, written in two column</w:t>
      </w:r>
      <w:r>
        <w:rPr>
          <w:sz w:val="24"/>
          <w:szCs w:val="24"/>
        </w:rPr>
        <w:t>s</w:t>
      </w:r>
      <w:r w:rsidRPr="00DB2839">
        <w:rPr>
          <w:sz w:val="24"/>
          <w:szCs w:val="24"/>
        </w:rPr>
        <w:t xml:space="preserve"> format, </w:t>
      </w:r>
      <w:r>
        <w:rPr>
          <w:sz w:val="24"/>
          <w:szCs w:val="24"/>
        </w:rPr>
        <w:t xml:space="preserve">Times New Roman font of 12pt, </w:t>
      </w:r>
      <w:r w:rsidRPr="00DB2839">
        <w:rPr>
          <w:sz w:val="24"/>
          <w:szCs w:val="24"/>
        </w:rPr>
        <w:t xml:space="preserve">on standard A4-sized paper </w:t>
      </w:r>
      <w:r>
        <w:rPr>
          <w:sz w:val="24"/>
          <w:szCs w:val="24"/>
        </w:rPr>
        <w:t>in</w:t>
      </w:r>
      <w:r w:rsidRPr="00DB2839">
        <w:rPr>
          <w:sz w:val="24"/>
          <w:szCs w:val="24"/>
        </w:rPr>
        <w:t xml:space="preserve"> </w:t>
      </w:r>
      <w:r>
        <w:rPr>
          <w:sz w:val="24"/>
          <w:szCs w:val="24"/>
        </w:rPr>
        <w:t>8-10</w:t>
      </w:r>
      <w:r w:rsidRPr="00DB2839">
        <w:rPr>
          <w:sz w:val="24"/>
          <w:szCs w:val="24"/>
        </w:rPr>
        <w:t xml:space="preserve"> pages. Use 30 mm top and left margin, 20 mm bottom and right margin, and </w:t>
      </w:r>
      <w:r>
        <w:rPr>
          <w:sz w:val="24"/>
          <w:szCs w:val="24"/>
        </w:rPr>
        <w:t xml:space="preserve">15 mm for the header and footer. </w:t>
      </w:r>
      <w:r w:rsidRPr="00884817">
        <w:rPr>
          <w:sz w:val="24"/>
          <w:szCs w:val="24"/>
        </w:rPr>
        <w:t>Please do not place any page numbers, headers and footers in the manuscript.</w:t>
      </w:r>
    </w:p>
    <w:p w:rsidR="00A67CB5" w:rsidRPr="00884817" w:rsidRDefault="00A67CB5" w:rsidP="00A67CB5">
      <w:pPr>
        <w:spacing w:line="240" w:lineRule="auto"/>
        <w:ind w:firstLine="567"/>
        <w:jc w:val="both"/>
        <w:rPr>
          <w:sz w:val="24"/>
          <w:szCs w:val="24"/>
        </w:rPr>
      </w:pPr>
      <w:r>
        <w:rPr>
          <w:sz w:val="24"/>
          <w:szCs w:val="24"/>
        </w:rPr>
        <w:t>Sub-titles generally could be separated into four parts consist of</w:t>
      </w:r>
      <w:r w:rsidRPr="00884817">
        <w:rPr>
          <w:sz w:val="24"/>
          <w:szCs w:val="24"/>
        </w:rPr>
        <w:t xml:space="preserve"> Introduction, </w:t>
      </w:r>
      <w:r>
        <w:rPr>
          <w:sz w:val="24"/>
          <w:szCs w:val="24"/>
        </w:rPr>
        <w:t xml:space="preserve">Method, Result &amp; Discussion, and Conclusion. Each part </w:t>
      </w:r>
      <w:r w:rsidRPr="00884817">
        <w:rPr>
          <w:sz w:val="24"/>
          <w:szCs w:val="24"/>
        </w:rPr>
        <w:t xml:space="preserve">should explicitly declare the contents. </w:t>
      </w:r>
    </w:p>
    <w:p w:rsidR="00A67CB5" w:rsidRDefault="00A67CB5" w:rsidP="00A67CB5">
      <w:pPr>
        <w:spacing w:line="240" w:lineRule="auto"/>
        <w:ind w:firstLine="567"/>
        <w:jc w:val="both"/>
        <w:rPr>
          <w:sz w:val="24"/>
          <w:szCs w:val="24"/>
          <w:lang w:val="en"/>
        </w:rPr>
      </w:pPr>
      <w:r w:rsidRPr="00884817">
        <w:rPr>
          <w:sz w:val="24"/>
          <w:szCs w:val="24"/>
        </w:rPr>
        <w:t xml:space="preserve">Introduction should include of </w:t>
      </w:r>
      <w:r w:rsidRPr="00884817">
        <w:rPr>
          <w:sz w:val="24"/>
          <w:szCs w:val="24"/>
          <w:lang w:val="en"/>
        </w:rPr>
        <w:t xml:space="preserve">a description of the problem, the scope of study, the relevant literature review, and </w:t>
      </w:r>
      <w:r w:rsidRPr="00884817">
        <w:rPr>
          <w:rStyle w:val="alt-edited"/>
          <w:sz w:val="24"/>
          <w:szCs w:val="24"/>
          <w:lang w:val="en"/>
        </w:rPr>
        <w:t>ends with</w:t>
      </w:r>
      <w:r w:rsidRPr="00884817">
        <w:rPr>
          <w:sz w:val="24"/>
          <w:szCs w:val="24"/>
          <w:lang w:val="en"/>
        </w:rPr>
        <w:t xml:space="preserve"> the purpose of research. </w:t>
      </w:r>
    </w:p>
    <w:p w:rsidR="00A67CB5" w:rsidRDefault="00A67CB5" w:rsidP="00A67CB5">
      <w:pPr>
        <w:spacing w:line="240" w:lineRule="auto"/>
        <w:ind w:firstLine="567"/>
        <w:jc w:val="both"/>
        <w:rPr>
          <w:sz w:val="24"/>
          <w:szCs w:val="24"/>
          <w:lang w:val="en"/>
        </w:rPr>
      </w:pPr>
      <w:r w:rsidRPr="003D711B">
        <w:rPr>
          <w:sz w:val="24"/>
          <w:szCs w:val="24"/>
          <w:lang w:val="en"/>
        </w:rPr>
        <w:t xml:space="preserve">Manuscripts should be the original work either as a </w:t>
      </w:r>
      <w:r>
        <w:rPr>
          <w:sz w:val="24"/>
          <w:szCs w:val="24"/>
          <w:lang w:val="en"/>
        </w:rPr>
        <w:t>research or reference studies</w:t>
      </w:r>
      <w:r w:rsidRPr="003D711B">
        <w:rPr>
          <w:sz w:val="24"/>
          <w:szCs w:val="24"/>
          <w:lang w:val="en"/>
        </w:rPr>
        <w:t xml:space="preserve"> wh</w:t>
      </w:r>
      <w:r>
        <w:rPr>
          <w:sz w:val="24"/>
          <w:szCs w:val="24"/>
          <w:lang w:val="en"/>
        </w:rPr>
        <w:t xml:space="preserve">ich have never been published in any form of publication. </w:t>
      </w:r>
    </w:p>
    <w:p w:rsidR="00A67CB5" w:rsidRDefault="00A67CB5" w:rsidP="00A67CB5">
      <w:pPr>
        <w:spacing w:line="240" w:lineRule="auto"/>
        <w:jc w:val="both"/>
        <w:rPr>
          <w:sz w:val="24"/>
          <w:szCs w:val="24"/>
          <w:lang w:val="en"/>
        </w:rPr>
      </w:pPr>
    </w:p>
    <w:p w:rsidR="00A67CB5" w:rsidRPr="00A67CB5" w:rsidRDefault="00A67CB5" w:rsidP="00A67CB5">
      <w:pPr>
        <w:pStyle w:val="Heading2"/>
        <w:numPr>
          <w:ilvl w:val="0"/>
          <w:numId w:val="2"/>
        </w:numPr>
        <w:ind w:hanging="76"/>
      </w:pPr>
      <w:r w:rsidRPr="00A67CB5">
        <w:t>METHOD</w:t>
      </w:r>
    </w:p>
    <w:p w:rsidR="00A67CB5" w:rsidRPr="000212B7" w:rsidRDefault="00A67CB5" w:rsidP="00A67CB5">
      <w:pPr>
        <w:pStyle w:val="ListParagraph"/>
        <w:spacing w:line="240" w:lineRule="auto"/>
        <w:ind w:left="360"/>
        <w:jc w:val="both"/>
        <w:rPr>
          <w:b/>
          <w:sz w:val="24"/>
          <w:szCs w:val="24"/>
          <w:lang w:val="en"/>
        </w:rPr>
      </w:pPr>
    </w:p>
    <w:p w:rsidR="00A67CB5" w:rsidRDefault="00A67CB5" w:rsidP="00A67CB5">
      <w:pPr>
        <w:spacing w:line="240" w:lineRule="auto"/>
        <w:ind w:firstLine="567"/>
        <w:jc w:val="both"/>
        <w:rPr>
          <w:sz w:val="24"/>
          <w:szCs w:val="24"/>
        </w:rPr>
      </w:pPr>
      <w:r w:rsidRPr="00F0265A">
        <w:rPr>
          <w:sz w:val="24"/>
          <w:szCs w:val="24"/>
          <w:lang w:val="en"/>
        </w:rPr>
        <w:t>Methods include a detailed descrip</w:t>
      </w:r>
      <w:r>
        <w:rPr>
          <w:sz w:val="24"/>
          <w:szCs w:val="24"/>
          <w:lang w:val="en"/>
        </w:rPr>
        <w:t>tion of the steps of research or studies, instrument</w:t>
      </w:r>
      <w:r w:rsidRPr="00F0265A">
        <w:rPr>
          <w:sz w:val="24"/>
          <w:szCs w:val="24"/>
          <w:lang w:val="en"/>
        </w:rPr>
        <w:t>, and analysis techniques used in solving problems</w:t>
      </w:r>
      <w:r w:rsidRPr="00F0265A">
        <w:rPr>
          <w:sz w:val="24"/>
          <w:szCs w:val="24"/>
        </w:rPr>
        <w:t>.</w:t>
      </w:r>
    </w:p>
    <w:p w:rsidR="00A67CB5" w:rsidRDefault="00A67CB5" w:rsidP="00A67CB5">
      <w:pPr>
        <w:spacing w:line="240" w:lineRule="auto"/>
        <w:ind w:firstLine="567"/>
        <w:jc w:val="both"/>
        <w:rPr>
          <w:sz w:val="24"/>
          <w:szCs w:val="24"/>
        </w:rPr>
      </w:pPr>
    </w:p>
    <w:p w:rsidR="00A67CB5" w:rsidRPr="00BB5929" w:rsidRDefault="00A67CB5" w:rsidP="00A67CB5">
      <w:pPr>
        <w:pStyle w:val="Heading2"/>
        <w:numPr>
          <w:ilvl w:val="0"/>
          <w:numId w:val="2"/>
        </w:numPr>
        <w:ind w:left="567" w:hanging="219"/>
        <w:rPr>
          <w:lang w:val="en-GB"/>
        </w:rPr>
      </w:pPr>
      <w:r w:rsidRPr="00A67CB5">
        <w:t>RESULT</w:t>
      </w:r>
      <w:r>
        <w:rPr>
          <w:lang w:val="en-GB"/>
        </w:rPr>
        <w:t xml:space="preserve"> AND DISCUSSION</w:t>
      </w:r>
    </w:p>
    <w:p w:rsidR="00A67CB5" w:rsidRDefault="00A67CB5" w:rsidP="00A67CB5">
      <w:pPr>
        <w:spacing w:before="240" w:after="120" w:line="240" w:lineRule="auto"/>
        <w:ind w:firstLine="450"/>
        <w:jc w:val="both"/>
        <w:rPr>
          <w:sz w:val="24"/>
          <w:szCs w:val="24"/>
          <w:lang w:val="en"/>
        </w:rPr>
      </w:pPr>
      <w:r w:rsidRPr="006E24A6">
        <w:rPr>
          <w:sz w:val="24"/>
          <w:szCs w:val="24"/>
          <w:lang w:val="en"/>
        </w:rPr>
        <w:t xml:space="preserve">Results and Discussion should be an objective description of the results of research </w:t>
      </w:r>
      <w:r>
        <w:rPr>
          <w:sz w:val="24"/>
          <w:szCs w:val="24"/>
          <w:lang w:val="en"/>
        </w:rPr>
        <w:t xml:space="preserve">and should be in relation to the purposes of research. </w:t>
      </w:r>
      <w:r w:rsidRPr="006E24A6">
        <w:rPr>
          <w:sz w:val="24"/>
          <w:szCs w:val="24"/>
          <w:lang w:val="en"/>
        </w:rPr>
        <w:t>The discussion also needs to</w:t>
      </w:r>
      <w:r>
        <w:rPr>
          <w:sz w:val="24"/>
          <w:szCs w:val="24"/>
          <w:lang w:val="en"/>
        </w:rPr>
        <w:t xml:space="preserve"> be supported by the reference list.</w:t>
      </w:r>
    </w:p>
    <w:p w:rsidR="00A67CB5" w:rsidRPr="00FA68C2" w:rsidRDefault="00A67CB5" w:rsidP="00A67CB5">
      <w:pPr>
        <w:pStyle w:val="ICVETHeading2"/>
        <w:numPr>
          <w:ilvl w:val="1"/>
          <w:numId w:val="1"/>
        </w:numPr>
        <w:spacing w:before="240"/>
        <w:ind w:hanging="720"/>
        <w:rPr>
          <w:sz w:val="24"/>
          <w:szCs w:val="24"/>
        </w:rPr>
      </w:pPr>
      <w:r w:rsidRPr="00FA68C2">
        <w:rPr>
          <w:sz w:val="24"/>
          <w:szCs w:val="24"/>
        </w:rPr>
        <w:t>Abbreviations and Acronyms</w:t>
      </w:r>
    </w:p>
    <w:p w:rsidR="00A67CB5" w:rsidRPr="00BB5929" w:rsidRDefault="00A67CB5" w:rsidP="00A67CB5">
      <w:pPr>
        <w:pStyle w:val="ICVETBodyText"/>
        <w:spacing w:before="240" w:after="120"/>
        <w:rPr>
          <w:sz w:val="24"/>
          <w:szCs w:val="24"/>
        </w:rPr>
      </w:pPr>
      <w:r w:rsidRPr="00FA68C2">
        <w:rPr>
          <w:sz w:val="24"/>
          <w:szCs w:val="24"/>
        </w:rPr>
        <w:t>Define abbreviations and acronyms the first time they are used in the text, even if they have been defined in the abstract.  Do not use abbreviations in the title unless they are unavoidable.</w:t>
      </w:r>
    </w:p>
    <w:p w:rsidR="00A67CB5" w:rsidRPr="00BB5929" w:rsidRDefault="00A67CB5" w:rsidP="00A67CB5">
      <w:pPr>
        <w:pStyle w:val="ListParagraph"/>
        <w:numPr>
          <w:ilvl w:val="1"/>
          <w:numId w:val="1"/>
        </w:numPr>
        <w:spacing w:before="240" w:after="120" w:line="240" w:lineRule="auto"/>
        <w:ind w:left="446" w:hanging="446"/>
        <w:jc w:val="both"/>
        <w:rPr>
          <w:b/>
          <w:sz w:val="24"/>
          <w:szCs w:val="24"/>
        </w:rPr>
      </w:pPr>
      <w:r>
        <w:rPr>
          <w:b/>
          <w:sz w:val="24"/>
          <w:szCs w:val="24"/>
        </w:rPr>
        <w:t>Figures and Tables</w:t>
      </w:r>
    </w:p>
    <w:p w:rsidR="00A67CB5" w:rsidRPr="00BB5929" w:rsidRDefault="00A67CB5" w:rsidP="00A67CB5">
      <w:pPr>
        <w:pStyle w:val="ICVETBodyText"/>
        <w:spacing w:before="240" w:after="120"/>
        <w:rPr>
          <w:sz w:val="24"/>
          <w:szCs w:val="24"/>
        </w:rPr>
      </w:pPr>
      <w:r>
        <w:rPr>
          <w:sz w:val="24"/>
          <w:szCs w:val="24"/>
          <w:lang w:val="en"/>
        </w:rPr>
        <w:t>Figures</w:t>
      </w:r>
      <w:r w:rsidRPr="00FC6ED9">
        <w:rPr>
          <w:sz w:val="24"/>
          <w:szCs w:val="24"/>
          <w:lang w:val="en"/>
        </w:rPr>
        <w:t xml:space="preserve"> may include images, charts, diagrams, maps and photographs. </w:t>
      </w:r>
      <w:r w:rsidRPr="00FC6ED9">
        <w:rPr>
          <w:sz w:val="24"/>
          <w:szCs w:val="24"/>
        </w:rPr>
        <w:t xml:space="preserve">Position </w:t>
      </w:r>
      <w:r>
        <w:rPr>
          <w:sz w:val="24"/>
          <w:szCs w:val="24"/>
        </w:rPr>
        <w:t>figures and tables should at</w:t>
      </w:r>
      <w:r w:rsidRPr="00FC6ED9">
        <w:rPr>
          <w:sz w:val="24"/>
          <w:szCs w:val="24"/>
        </w:rPr>
        <w:t xml:space="preserve"> the top </w:t>
      </w:r>
      <w:r>
        <w:rPr>
          <w:sz w:val="24"/>
          <w:szCs w:val="24"/>
        </w:rPr>
        <w:t>or</w:t>
      </w:r>
      <w:r w:rsidRPr="00FC6ED9">
        <w:rPr>
          <w:sz w:val="24"/>
          <w:szCs w:val="24"/>
        </w:rPr>
        <w:t xml:space="preserve"> bottom of the column. Avoid placing them in the middle column. Large </w:t>
      </w:r>
      <w:r>
        <w:rPr>
          <w:sz w:val="24"/>
          <w:szCs w:val="24"/>
        </w:rPr>
        <w:t>figures</w:t>
      </w:r>
      <w:r w:rsidRPr="00FC6ED9">
        <w:rPr>
          <w:sz w:val="24"/>
          <w:szCs w:val="24"/>
        </w:rPr>
        <w:t xml:space="preserve"> and tables may span both columns. Figure</w:t>
      </w:r>
      <w:r>
        <w:rPr>
          <w:sz w:val="24"/>
          <w:szCs w:val="24"/>
        </w:rPr>
        <w:t xml:space="preserve"> </w:t>
      </w:r>
      <w:r w:rsidRPr="00FC6ED9">
        <w:rPr>
          <w:sz w:val="24"/>
          <w:szCs w:val="24"/>
        </w:rPr>
        <w:t>captions should be centered below the figure</w:t>
      </w:r>
      <w:r>
        <w:rPr>
          <w:sz w:val="24"/>
          <w:szCs w:val="24"/>
        </w:rPr>
        <w:t>s</w:t>
      </w:r>
      <w:r w:rsidRPr="00FC6ED9">
        <w:rPr>
          <w:sz w:val="24"/>
          <w:szCs w:val="24"/>
        </w:rPr>
        <w:t xml:space="preserve">; table captions should be located at the top left of the tables. Avoid placing figures and tables before their first mention in the text. Use the abbreviation "Fig. 1," </w:t>
      </w:r>
      <w:r w:rsidRPr="00FC6ED9">
        <w:rPr>
          <w:sz w:val="24"/>
          <w:szCs w:val="24"/>
        </w:rPr>
        <w:lastRenderedPageBreak/>
        <w:t>even at the beginning of the sentence.</w:t>
      </w:r>
      <w:r>
        <w:rPr>
          <w:sz w:val="24"/>
          <w:szCs w:val="24"/>
        </w:rPr>
        <w:t xml:space="preserve"> See the example of figures (Fig. 1 and 2) and tables below (Table 1 and 2).</w:t>
      </w:r>
    </w:p>
    <w:p w:rsidR="00A67CB5" w:rsidRPr="00FC6ED9" w:rsidRDefault="00A67CB5" w:rsidP="00A67CB5">
      <w:pPr>
        <w:spacing w:line="276" w:lineRule="auto"/>
        <w:jc w:val="both"/>
        <w:rPr>
          <w:sz w:val="24"/>
          <w:szCs w:val="24"/>
        </w:rPr>
      </w:pPr>
      <w:r>
        <w:rPr>
          <w:noProof/>
          <w:color w:val="333333"/>
          <w:lang w:val="en-GB" w:eastAsia="ja-JP"/>
        </w:rPr>
        <w:drawing>
          <wp:inline distT="0" distB="0" distL="0" distR="0">
            <wp:extent cx="2677795" cy="1589405"/>
            <wp:effectExtent l="0" t="0" r="0"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7CB5" w:rsidRDefault="00A67CB5" w:rsidP="00A67CB5">
      <w:pPr>
        <w:spacing w:line="276" w:lineRule="auto"/>
        <w:jc w:val="center"/>
        <w:rPr>
          <w:lang w:val="en-GB"/>
        </w:rPr>
      </w:pPr>
      <w:proofErr w:type="gramStart"/>
      <w:r>
        <w:t>Fig.</w:t>
      </w:r>
      <w:proofErr w:type="gramEnd"/>
      <w:r w:rsidRPr="006D7BC9">
        <w:t xml:space="preserve"> </w:t>
      </w:r>
      <w:r>
        <w:fldChar w:fldCharType="begin"/>
      </w:r>
      <w:r>
        <w:instrText xml:space="preserve"> SEQ Gambar \* ARABIC </w:instrText>
      </w:r>
      <w:r>
        <w:fldChar w:fldCharType="separate"/>
      </w:r>
      <w:r w:rsidRPr="006D7BC9">
        <w:rPr>
          <w:noProof/>
        </w:rPr>
        <w:t>1</w:t>
      </w:r>
      <w:r>
        <w:fldChar w:fldCharType="end"/>
      </w:r>
      <w:r w:rsidRPr="006D7BC9">
        <w:rPr>
          <w:lang w:val="en-GB"/>
        </w:rPr>
        <w:t xml:space="preserve">. </w:t>
      </w:r>
      <w:r>
        <w:rPr>
          <w:lang w:val="en-GB"/>
        </w:rPr>
        <w:t>Figure title</w:t>
      </w:r>
    </w:p>
    <w:p w:rsidR="00A67CB5" w:rsidRDefault="00A67CB5" w:rsidP="00A67CB5">
      <w:pPr>
        <w:spacing w:line="276" w:lineRule="auto"/>
        <w:rPr>
          <w:lang w:val="en-GB"/>
        </w:rPr>
      </w:pPr>
      <w:proofErr w:type="gramStart"/>
      <w:r>
        <w:rPr>
          <w:lang w:val="en-GB"/>
        </w:rPr>
        <w:t>Table 1.</w:t>
      </w:r>
      <w:proofErr w:type="gramEnd"/>
      <w:r>
        <w:rPr>
          <w:lang w:val="en-GB"/>
        </w:rPr>
        <w:t xml:space="preserve"> Table title</w:t>
      </w:r>
    </w:p>
    <w:tbl>
      <w:tblPr>
        <w:tblpPr w:leftFromText="180" w:rightFromText="180" w:vertAnchor="page" w:horzAnchor="margin" w:tblpY="5778"/>
        <w:tblW w:w="4766" w:type="pct"/>
        <w:tblBorders>
          <w:top w:val="single" w:sz="4" w:space="0" w:color="auto"/>
          <w:bottom w:val="single" w:sz="4" w:space="0" w:color="auto"/>
        </w:tblBorders>
        <w:tblLook w:val="04A0" w:firstRow="1" w:lastRow="0" w:firstColumn="1" w:lastColumn="0" w:noHBand="0" w:noVBand="1"/>
      </w:tblPr>
      <w:tblGrid>
        <w:gridCol w:w="1280"/>
        <w:gridCol w:w="440"/>
        <w:gridCol w:w="723"/>
        <w:gridCol w:w="1095"/>
        <w:gridCol w:w="721"/>
      </w:tblGrid>
      <w:tr w:rsidR="00A67CB5" w:rsidRPr="006D7BC9" w:rsidTr="00A67CB5">
        <w:trPr>
          <w:trHeight w:val="596"/>
        </w:trPr>
        <w:tc>
          <w:tcPr>
            <w:tcW w:w="1502" w:type="pct"/>
            <w:tcBorders>
              <w:top w:val="single" w:sz="4" w:space="0" w:color="auto"/>
              <w:bottom w:val="single" w:sz="4" w:space="0" w:color="auto"/>
            </w:tcBorders>
            <w:vAlign w:val="center"/>
          </w:tcPr>
          <w:p w:rsidR="00A67CB5" w:rsidRPr="006D7BC9" w:rsidRDefault="00A67CB5" w:rsidP="00A67CB5">
            <w:pPr>
              <w:spacing w:line="276" w:lineRule="auto"/>
              <w:jc w:val="both"/>
            </w:pPr>
          </w:p>
        </w:tc>
        <w:tc>
          <w:tcPr>
            <w:tcW w:w="517" w:type="pct"/>
            <w:tcBorders>
              <w:top w:val="single" w:sz="4" w:space="0" w:color="auto"/>
              <w:bottom w:val="single" w:sz="4" w:space="0" w:color="auto"/>
            </w:tcBorders>
            <w:vAlign w:val="center"/>
          </w:tcPr>
          <w:p w:rsidR="00A67CB5" w:rsidRPr="006D7BC9" w:rsidRDefault="00A67CB5" w:rsidP="00A67CB5">
            <w:pPr>
              <w:spacing w:line="276" w:lineRule="auto"/>
              <w:jc w:val="both"/>
            </w:pPr>
            <w:r w:rsidRPr="006D7BC9">
              <w:t>N</w:t>
            </w:r>
          </w:p>
        </w:tc>
        <w:tc>
          <w:tcPr>
            <w:tcW w:w="849" w:type="pct"/>
            <w:tcBorders>
              <w:top w:val="single" w:sz="4" w:space="0" w:color="auto"/>
              <w:bottom w:val="single" w:sz="4" w:space="0" w:color="auto"/>
            </w:tcBorders>
            <w:vAlign w:val="center"/>
          </w:tcPr>
          <w:p w:rsidR="00A67CB5" w:rsidRPr="006D7BC9" w:rsidRDefault="00A67CB5" w:rsidP="00A67CB5">
            <w:pPr>
              <w:spacing w:line="276" w:lineRule="auto"/>
              <w:jc w:val="both"/>
            </w:pPr>
            <w:r w:rsidRPr="006D7BC9">
              <w:t>Mean</w:t>
            </w:r>
          </w:p>
        </w:tc>
        <w:tc>
          <w:tcPr>
            <w:tcW w:w="1286" w:type="pct"/>
            <w:tcBorders>
              <w:top w:val="single" w:sz="4" w:space="0" w:color="auto"/>
              <w:bottom w:val="single" w:sz="4" w:space="0" w:color="auto"/>
            </w:tcBorders>
            <w:vAlign w:val="center"/>
          </w:tcPr>
          <w:p w:rsidR="00A67CB5" w:rsidRPr="006D7BC9" w:rsidRDefault="00A67CB5" w:rsidP="00A67CB5">
            <w:pPr>
              <w:spacing w:line="276" w:lineRule="auto"/>
              <w:jc w:val="both"/>
            </w:pPr>
            <w:r w:rsidRPr="006D7BC9">
              <w:t>Std. Deviation</w:t>
            </w:r>
          </w:p>
        </w:tc>
        <w:tc>
          <w:tcPr>
            <w:tcW w:w="848" w:type="pct"/>
            <w:tcBorders>
              <w:top w:val="single" w:sz="4" w:space="0" w:color="auto"/>
              <w:bottom w:val="single" w:sz="4" w:space="0" w:color="auto"/>
            </w:tcBorders>
            <w:vAlign w:val="center"/>
          </w:tcPr>
          <w:p w:rsidR="00A67CB5" w:rsidRPr="006D7BC9" w:rsidRDefault="00A67CB5" w:rsidP="00A67CB5">
            <w:pPr>
              <w:spacing w:line="276" w:lineRule="auto"/>
              <w:jc w:val="both"/>
            </w:pPr>
            <w:r w:rsidRPr="006D7BC9">
              <w:t>Std. Error Mean</w:t>
            </w:r>
          </w:p>
        </w:tc>
      </w:tr>
      <w:tr w:rsidR="00A67CB5" w:rsidRPr="006D7BC9" w:rsidTr="00A67CB5">
        <w:trPr>
          <w:trHeight w:val="517"/>
        </w:trPr>
        <w:tc>
          <w:tcPr>
            <w:tcW w:w="1502" w:type="pct"/>
            <w:tcBorders>
              <w:top w:val="single" w:sz="4" w:space="0" w:color="auto"/>
            </w:tcBorders>
          </w:tcPr>
          <w:p w:rsidR="00A67CB5" w:rsidRPr="006D7BC9" w:rsidRDefault="00A67CB5" w:rsidP="00A67CB5">
            <w:pPr>
              <w:spacing w:line="276" w:lineRule="auto"/>
              <w:jc w:val="both"/>
            </w:pPr>
            <w:r>
              <w:t>Experiment</w:t>
            </w:r>
          </w:p>
        </w:tc>
        <w:tc>
          <w:tcPr>
            <w:tcW w:w="517" w:type="pct"/>
            <w:tcBorders>
              <w:top w:val="single" w:sz="4" w:space="0" w:color="auto"/>
            </w:tcBorders>
          </w:tcPr>
          <w:p w:rsidR="00A67CB5" w:rsidRPr="006D7BC9" w:rsidRDefault="00A67CB5" w:rsidP="00A67CB5">
            <w:pPr>
              <w:spacing w:line="276" w:lineRule="auto"/>
              <w:jc w:val="both"/>
            </w:pPr>
            <w:r w:rsidRPr="006D7BC9">
              <w:t>99</w:t>
            </w:r>
          </w:p>
        </w:tc>
        <w:tc>
          <w:tcPr>
            <w:tcW w:w="849" w:type="pct"/>
            <w:tcBorders>
              <w:top w:val="single" w:sz="4" w:space="0" w:color="auto"/>
            </w:tcBorders>
          </w:tcPr>
          <w:p w:rsidR="00A67CB5" w:rsidRPr="006D7BC9" w:rsidRDefault="00A67CB5" w:rsidP="00A67CB5">
            <w:pPr>
              <w:spacing w:line="276" w:lineRule="auto"/>
              <w:jc w:val="both"/>
            </w:pPr>
            <w:r w:rsidRPr="006D7BC9">
              <w:t>43.39</w:t>
            </w:r>
          </w:p>
        </w:tc>
        <w:tc>
          <w:tcPr>
            <w:tcW w:w="1286" w:type="pct"/>
            <w:tcBorders>
              <w:top w:val="single" w:sz="4" w:space="0" w:color="auto"/>
            </w:tcBorders>
          </w:tcPr>
          <w:p w:rsidR="00A67CB5" w:rsidRPr="006D7BC9" w:rsidRDefault="00A67CB5" w:rsidP="00A67CB5">
            <w:pPr>
              <w:spacing w:line="276" w:lineRule="auto"/>
              <w:jc w:val="both"/>
            </w:pPr>
            <w:r w:rsidRPr="006D7BC9">
              <w:t>19.469</w:t>
            </w:r>
          </w:p>
        </w:tc>
        <w:tc>
          <w:tcPr>
            <w:tcW w:w="848" w:type="pct"/>
            <w:tcBorders>
              <w:top w:val="single" w:sz="4" w:space="0" w:color="auto"/>
            </w:tcBorders>
          </w:tcPr>
          <w:p w:rsidR="00A67CB5" w:rsidRPr="006D7BC9" w:rsidRDefault="00A67CB5" w:rsidP="00A67CB5">
            <w:pPr>
              <w:spacing w:line="276" w:lineRule="auto"/>
              <w:jc w:val="both"/>
            </w:pPr>
            <w:r w:rsidRPr="006D7BC9">
              <w:t>1.957</w:t>
            </w:r>
          </w:p>
        </w:tc>
      </w:tr>
      <w:tr w:rsidR="00A67CB5" w:rsidRPr="006D7BC9" w:rsidTr="00A67CB5">
        <w:trPr>
          <w:trHeight w:val="540"/>
        </w:trPr>
        <w:tc>
          <w:tcPr>
            <w:tcW w:w="1502" w:type="pct"/>
            <w:tcBorders>
              <w:bottom w:val="single" w:sz="4" w:space="0" w:color="auto"/>
            </w:tcBorders>
          </w:tcPr>
          <w:p w:rsidR="00A67CB5" w:rsidRPr="006D7BC9" w:rsidRDefault="00A67CB5" w:rsidP="00A67CB5">
            <w:pPr>
              <w:spacing w:line="276" w:lineRule="auto"/>
              <w:jc w:val="both"/>
            </w:pPr>
            <w:r>
              <w:t>Control</w:t>
            </w:r>
          </w:p>
        </w:tc>
        <w:tc>
          <w:tcPr>
            <w:tcW w:w="517" w:type="pct"/>
            <w:tcBorders>
              <w:bottom w:val="single" w:sz="4" w:space="0" w:color="auto"/>
            </w:tcBorders>
          </w:tcPr>
          <w:p w:rsidR="00A67CB5" w:rsidRPr="006D7BC9" w:rsidRDefault="00A67CB5" w:rsidP="00A67CB5">
            <w:pPr>
              <w:spacing w:line="276" w:lineRule="auto"/>
              <w:jc w:val="both"/>
            </w:pPr>
            <w:r w:rsidRPr="006D7BC9">
              <w:t>94</w:t>
            </w:r>
          </w:p>
        </w:tc>
        <w:tc>
          <w:tcPr>
            <w:tcW w:w="849" w:type="pct"/>
            <w:tcBorders>
              <w:bottom w:val="single" w:sz="4" w:space="0" w:color="auto"/>
            </w:tcBorders>
          </w:tcPr>
          <w:p w:rsidR="00A67CB5" w:rsidRPr="006D7BC9" w:rsidRDefault="00A67CB5" w:rsidP="00A67CB5">
            <w:pPr>
              <w:spacing w:line="276" w:lineRule="auto"/>
              <w:jc w:val="both"/>
            </w:pPr>
            <w:r w:rsidRPr="006D7BC9">
              <w:t>20.34</w:t>
            </w:r>
          </w:p>
        </w:tc>
        <w:tc>
          <w:tcPr>
            <w:tcW w:w="1286" w:type="pct"/>
            <w:tcBorders>
              <w:bottom w:val="single" w:sz="4" w:space="0" w:color="auto"/>
            </w:tcBorders>
          </w:tcPr>
          <w:p w:rsidR="00A67CB5" w:rsidRPr="006D7BC9" w:rsidRDefault="00A67CB5" w:rsidP="00A67CB5">
            <w:pPr>
              <w:spacing w:line="276" w:lineRule="auto"/>
              <w:jc w:val="both"/>
            </w:pPr>
            <w:r w:rsidRPr="006D7BC9">
              <w:t>16.301</w:t>
            </w:r>
          </w:p>
        </w:tc>
        <w:tc>
          <w:tcPr>
            <w:tcW w:w="848" w:type="pct"/>
            <w:tcBorders>
              <w:bottom w:val="single" w:sz="4" w:space="0" w:color="auto"/>
            </w:tcBorders>
          </w:tcPr>
          <w:p w:rsidR="00A67CB5" w:rsidRPr="006D7BC9" w:rsidRDefault="00A67CB5" w:rsidP="00A67CB5">
            <w:pPr>
              <w:spacing w:line="276" w:lineRule="auto"/>
              <w:jc w:val="both"/>
            </w:pPr>
            <w:r w:rsidRPr="006D7BC9">
              <w:t>1.681</w:t>
            </w:r>
          </w:p>
        </w:tc>
      </w:tr>
    </w:tbl>
    <w:p w:rsidR="00A67CB5" w:rsidRPr="00C56C72" w:rsidRDefault="00A67CB5" w:rsidP="00A67CB5">
      <w:pPr>
        <w:pStyle w:val="ICVETBodyText"/>
        <w:spacing w:before="240" w:after="120"/>
        <w:rPr>
          <w:sz w:val="24"/>
          <w:szCs w:val="24"/>
        </w:rPr>
      </w:pPr>
      <w:r w:rsidRPr="00C56C72">
        <w:rPr>
          <w:sz w:val="24"/>
          <w:szCs w:val="24"/>
        </w:rPr>
        <w:t>Avoid confusion due to the image axis labels, because figure axis labels are often a source of confusion. Use words rather than symbols.  For example, write “Velocity,” or “Velocity (v)” not just “v”. Put units in parentheses.  Do not label axes only with units.  For example, write “Velocity (m/s)” or “Velocity (ms</w:t>
      </w:r>
      <w:r w:rsidRPr="00C56C72">
        <w:rPr>
          <w:sz w:val="24"/>
          <w:szCs w:val="24"/>
          <w:vertAlign w:val="superscript"/>
        </w:rPr>
        <w:t>-1</w:t>
      </w:r>
      <w:r w:rsidRPr="00C56C72">
        <w:rPr>
          <w:sz w:val="24"/>
          <w:szCs w:val="24"/>
        </w:rPr>
        <w:t>).” Do not label axes with a ratio of quantities and units.  For example, write “Temperature (K),” not “Temperature/K.” Multipliers can be especially confusing.  Write “Energy (kJ)” or “Energy (10</w:t>
      </w:r>
      <w:r w:rsidRPr="00C56C72">
        <w:rPr>
          <w:sz w:val="24"/>
          <w:szCs w:val="24"/>
          <w:vertAlign w:val="superscript"/>
        </w:rPr>
        <w:t>3</w:t>
      </w:r>
      <w:r w:rsidRPr="00C56C72">
        <w:rPr>
          <w:sz w:val="24"/>
          <w:szCs w:val="24"/>
        </w:rPr>
        <w:t xml:space="preserve"> J).”  </w:t>
      </w:r>
    </w:p>
    <w:p w:rsidR="00A67CB5" w:rsidRPr="00C56C72" w:rsidRDefault="00A67CB5" w:rsidP="00A67CB5">
      <w:pPr>
        <w:pStyle w:val="ICVETHeading2"/>
        <w:numPr>
          <w:ilvl w:val="1"/>
          <w:numId w:val="1"/>
        </w:numPr>
        <w:spacing w:before="240"/>
        <w:ind w:left="450" w:hanging="450"/>
        <w:rPr>
          <w:sz w:val="24"/>
          <w:szCs w:val="24"/>
        </w:rPr>
      </w:pPr>
      <w:r w:rsidRPr="00C56C72">
        <w:rPr>
          <w:sz w:val="24"/>
          <w:szCs w:val="24"/>
        </w:rPr>
        <w:t>Equations</w:t>
      </w:r>
    </w:p>
    <w:p w:rsidR="00A67CB5" w:rsidRPr="00C56C72" w:rsidRDefault="00A67CB5" w:rsidP="00A67CB5">
      <w:pPr>
        <w:pStyle w:val="ICVETBodyText"/>
        <w:rPr>
          <w:sz w:val="24"/>
          <w:szCs w:val="24"/>
        </w:rPr>
      </w:pPr>
      <w:proofErr w:type="gramStart"/>
      <w:r w:rsidRPr="00C56C72">
        <w:rPr>
          <w:sz w:val="24"/>
          <w:szCs w:val="24"/>
        </w:rPr>
        <w:t>Number equations consecutively with equation numbers in parentheses.</w:t>
      </w:r>
      <w:proofErr w:type="gramEnd"/>
      <w:r w:rsidRPr="00C56C72">
        <w:rPr>
          <w:sz w:val="24"/>
          <w:szCs w:val="24"/>
        </w:rPr>
        <w:t xml:space="preserve"> Flush with the right margin, as in (1).  To make your equations more com</w:t>
      </w:r>
      <w:r>
        <w:rPr>
          <w:sz w:val="24"/>
          <w:szCs w:val="24"/>
        </w:rPr>
        <w:t>pact, you may use the solidus (/</w:t>
      </w:r>
      <w:r w:rsidRPr="00C56C72">
        <w:rPr>
          <w:sz w:val="24"/>
          <w:szCs w:val="24"/>
        </w:rPr>
        <w:t>), the exp</w:t>
      </w:r>
      <w:r>
        <w:rPr>
          <w:sz w:val="24"/>
          <w:szCs w:val="24"/>
        </w:rPr>
        <w:t>onential</w:t>
      </w:r>
      <w:r w:rsidRPr="00C56C72">
        <w:rPr>
          <w:sz w:val="24"/>
          <w:szCs w:val="24"/>
        </w:rPr>
        <w:t xml:space="preserve"> function, or appropriate exponents.  Italicize Roman symbols for quantities and variables, but not Greek symbols. Use an en dash (–) rather than a hyphen for a minus sign. Use parentheses to avoid ambiguities in denominators. Punctuate equations with commas or periods when they are parts of a sentence, as in </w:t>
      </w:r>
    </w:p>
    <w:p w:rsidR="00A67CB5" w:rsidRPr="00C56C72" w:rsidRDefault="00A67CB5" w:rsidP="00A67CB5">
      <w:pPr>
        <w:pStyle w:val="ICVETEquations"/>
        <w:rPr>
          <w:sz w:val="24"/>
          <w:szCs w:val="24"/>
        </w:rPr>
      </w:pPr>
      <w:r w:rsidRPr="00C56C72">
        <w:rPr>
          <w:position w:val="-6"/>
          <w:sz w:val="24"/>
          <w:szCs w:val="24"/>
        </w:rPr>
        <w:object w:dxaOrig="8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pt;height:16.3pt" o:ole="">
            <v:imagedata r:id="rId7" o:title=""/>
          </v:shape>
          <o:OLEObject Type="Embed" ProgID="Equation.3" ShapeID="_x0000_i1025" DrawAspect="Content" ObjectID="_1531833541" r:id="rId8"/>
        </w:object>
      </w:r>
      <w:r w:rsidRPr="00C56C72">
        <w:rPr>
          <w:sz w:val="24"/>
          <w:szCs w:val="24"/>
        </w:rPr>
        <w:fldChar w:fldCharType="begin"/>
      </w:r>
      <w:r w:rsidRPr="00C56C72">
        <w:rPr>
          <w:sz w:val="24"/>
          <w:szCs w:val="24"/>
        </w:rPr>
        <w:instrText xml:space="preserve"> QUOTE </w:instrText>
      </w:r>
      <w:r>
        <w:rPr>
          <w:noProof/>
          <w:sz w:val="24"/>
          <w:szCs w:val="24"/>
          <w:lang w:val="en-GB" w:eastAsia="ja-JP"/>
        </w:rPr>
        <w:drawing>
          <wp:inline distT="0" distB="0" distL="0" distR="0">
            <wp:extent cx="565785" cy="17399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5785" cy="173990"/>
                    </a:xfrm>
                    <a:prstGeom prst="rect">
                      <a:avLst/>
                    </a:prstGeom>
                    <a:noFill/>
                    <a:ln>
                      <a:noFill/>
                    </a:ln>
                  </pic:spPr>
                </pic:pic>
              </a:graphicData>
            </a:graphic>
          </wp:inline>
        </w:drawing>
      </w:r>
      <w:r w:rsidRPr="00C56C72">
        <w:rPr>
          <w:sz w:val="24"/>
          <w:szCs w:val="24"/>
        </w:rPr>
        <w:instrText xml:space="preserve"> </w:instrText>
      </w:r>
      <w:r w:rsidRPr="00C56C72">
        <w:rPr>
          <w:sz w:val="24"/>
          <w:szCs w:val="24"/>
        </w:rPr>
        <w:fldChar w:fldCharType="end"/>
      </w:r>
      <w:r w:rsidRPr="00C56C72">
        <w:rPr>
          <w:sz w:val="24"/>
          <w:szCs w:val="24"/>
        </w:rPr>
        <w:tab/>
        <w:t>(1)</w:t>
      </w:r>
      <w:bookmarkStart w:id="2" w:name="singleLineEquations"/>
      <w:bookmarkEnd w:id="2"/>
    </w:p>
    <w:p w:rsidR="00A67CB5" w:rsidRPr="00C56C72" w:rsidRDefault="00A67CB5" w:rsidP="00A67CB5">
      <w:pPr>
        <w:pStyle w:val="ICVETBodyText"/>
        <w:rPr>
          <w:sz w:val="24"/>
          <w:szCs w:val="24"/>
        </w:rPr>
      </w:pPr>
      <w:r w:rsidRPr="00C56C72">
        <w:rPr>
          <w:sz w:val="24"/>
          <w:szCs w:val="24"/>
        </w:rPr>
        <w:t>Symbols of equation should be defined before the equation appears or immediately follows. Use “(1),” not “Eq. (1)” or “equation (1),” except at the beginning of a sentence: “Equation (1) is …”</w:t>
      </w:r>
    </w:p>
    <w:p w:rsidR="00A67CB5" w:rsidRPr="00C56C72" w:rsidRDefault="00A67CB5" w:rsidP="00A67CB5">
      <w:pPr>
        <w:spacing w:line="276" w:lineRule="auto"/>
        <w:jc w:val="both"/>
        <w:rPr>
          <w:color w:val="333333"/>
          <w:sz w:val="24"/>
          <w:szCs w:val="24"/>
        </w:rPr>
      </w:pPr>
    </w:p>
    <w:p w:rsidR="00A67CB5" w:rsidRDefault="00A67CB5" w:rsidP="00A67CB5">
      <w:pPr>
        <w:spacing w:line="276" w:lineRule="auto"/>
        <w:jc w:val="both"/>
        <w:rPr>
          <w:color w:val="333333"/>
        </w:rPr>
        <w:sectPr w:rsidR="00A67CB5" w:rsidSect="00A67CB5">
          <w:type w:val="continuous"/>
          <w:pgSz w:w="11906" w:h="16838" w:code="9"/>
          <w:pgMar w:top="1701" w:right="1418" w:bottom="1418" w:left="1418" w:header="709" w:footer="709" w:gutter="0"/>
          <w:cols w:num="2" w:space="566"/>
          <w:docGrid w:linePitch="360"/>
        </w:sectPr>
      </w:pPr>
    </w:p>
    <w:p w:rsidR="00A67CB5" w:rsidRDefault="00A67CB5" w:rsidP="00A67CB5">
      <w:pPr>
        <w:spacing w:line="276" w:lineRule="auto"/>
        <w:jc w:val="both"/>
        <w:rPr>
          <w:color w:val="333333"/>
        </w:rPr>
      </w:pPr>
    </w:p>
    <w:p w:rsidR="00A67CB5" w:rsidRDefault="00A67CB5" w:rsidP="00A67CB5">
      <w:pPr>
        <w:spacing w:line="276" w:lineRule="auto"/>
        <w:jc w:val="center"/>
        <w:rPr>
          <w:color w:val="333333"/>
        </w:rPr>
      </w:pPr>
      <w:r>
        <w:rPr>
          <w:noProof/>
          <w:lang w:val="en-GB" w:eastAsia="ja-JP"/>
        </w:rPr>
        <w:drawing>
          <wp:inline distT="0" distB="0" distL="0" distR="0">
            <wp:extent cx="5355590" cy="1458595"/>
            <wp:effectExtent l="0" t="0" r="0" b="8255"/>
            <wp:docPr id="1" name="Picture 1"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5590" cy="1458595"/>
                    </a:xfrm>
                    <a:prstGeom prst="rect">
                      <a:avLst/>
                    </a:prstGeom>
                    <a:noFill/>
                    <a:ln>
                      <a:noFill/>
                    </a:ln>
                  </pic:spPr>
                </pic:pic>
              </a:graphicData>
            </a:graphic>
          </wp:inline>
        </w:drawing>
      </w:r>
    </w:p>
    <w:p w:rsidR="00A67CB5" w:rsidRDefault="00A67CB5" w:rsidP="00A67CB5">
      <w:pPr>
        <w:spacing w:line="276" w:lineRule="auto"/>
        <w:jc w:val="center"/>
        <w:rPr>
          <w:color w:val="333333"/>
        </w:rPr>
      </w:pPr>
      <w:proofErr w:type="gramStart"/>
      <w:r>
        <w:rPr>
          <w:sz w:val="24"/>
          <w:szCs w:val="24"/>
        </w:rPr>
        <w:t>Fig.</w:t>
      </w:r>
      <w:proofErr w:type="gramEnd"/>
      <w:r w:rsidRPr="00E355F5">
        <w:rPr>
          <w:sz w:val="24"/>
          <w:szCs w:val="24"/>
        </w:rPr>
        <w:t xml:space="preserve"> </w:t>
      </w:r>
      <w:r w:rsidRPr="00E355F5">
        <w:rPr>
          <w:sz w:val="24"/>
          <w:szCs w:val="24"/>
        </w:rPr>
        <w:fldChar w:fldCharType="begin"/>
      </w:r>
      <w:r w:rsidRPr="00E355F5">
        <w:rPr>
          <w:sz w:val="24"/>
          <w:szCs w:val="24"/>
        </w:rPr>
        <w:instrText xml:space="preserve"> SEQ Gambar \* ARABIC </w:instrText>
      </w:r>
      <w:r w:rsidRPr="00E355F5">
        <w:rPr>
          <w:sz w:val="24"/>
          <w:szCs w:val="24"/>
        </w:rPr>
        <w:fldChar w:fldCharType="separate"/>
      </w:r>
      <w:r w:rsidRPr="00E355F5">
        <w:rPr>
          <w:noProof/>
          <w:sz w:val="24"/>
          <w:szCs w:val="24"/>
        </w:rPr>
        <w:t>2</w:t>
      </w:r>
      <w:r w:rsidRPr="00E355F5">
        <w:rPr>
          <w:sz w:val="24"/>
          <w:szCs w:val="24"/>
        </w:rPr>
        <w:fldChar w:fldCharType="end"/>
      </w:r>
      <w:r w:rsidRPr="00E355F5">
        <w:rPr>
          <w:sz w:val="24"/>
          <w:szCs w:val="24"/>
          <w:lang w:val="en-GB"/>
        </w:rPr>
        <w:t>. Figure title</w:t>
      </w:r>
      <w:r w:rsidRPr="00E355F5">
        <w:rPr>
          <w:sz w:val="24"/>
          <w:szCs w:val="24"/>
        </w:rPr>
        <w:t xml:space="preserve"> (</w:t>
      </w:r>
      <w:r w:rsidRPr="00E355F5">
        <w:rPr>
          <w:sz w:val="24"/>
          <w:szCs w:val="24"/>
          <w:lang w:val="en"/>
        </w:rPr>
        <w:t xml:space="preserve">source citations for all </w:t>
      </w:r>
      <w:r>
        <w:rPr>
          <w:sz w:val="24"/>
          <w:szCs w:val="24"/>
          <w:lang w:val="en"/>
        </w:rPr>
        <w:t xml:space="preserve">figures </w:t>
      </w:r>
      <w:r w:rsidRPr="00E355F5">
        <w:rPr>
          <w:sz w:val="24"/>
          <w:szCs w:val="24"/>
          <w:lang w:val="en"/>
        </w:rPr>
        <w:t>that do not originate from the author</w:t>
      </w:r>
      <w:r w:rsidRPr="00E355F5">
        <w:rPr>
          <w:sz w:val="24"/>
          <w:szCs w:val="24"/>
        </w:rPr>
        <w:t>)</w:t>
      </w:r>
    </w:p>
    <w:p w:rsidR="00A67CB5" w:rsidRPr="00A67CB5" w:rsidRDefault="00A67CB5" w:rsidP="00A67CB5">
      <w:pPr>
        <w:spacing w:line="276" w:lineRule="auto"/>
        <w:jc w:val="both"/>
        <w:rPr>
          <w:rFonts w:eastAsiaTheme="minorEastAsia" w:hint="eastAsia"/>
          <w:color w:val="333333"/>
          <w:lang w:eastAsia="ja-JP"/>
        </w:rPr>
      </w:pPr>
    </w:p>
    <w:p w:rsidR="00A67CB5" w:rsidRPr="006D7BC9" w:rsidRDefault="00A67CB5" w:rsidP="00A67CB5">
      <w:pPr>
        <w:spacing w:line="276" w:lineRule="auto"/>
        <w:jc w:val="both"/>
      </w:pPr>
      <w:proofErr w:type="gramStart"/>
      <w:r>
        <w:t>Table</w:t>
      </w:r>
      <w:r w:rsidRPr="006D7BC9">
        <w:t xml:space="preserve"> </w:t>
      </w:r>
      <w:r>
        <w:fldChar w:fldCharType="begin"/>
      </w:r>
      <w:r>
        <w:instrText xml:space="preserve"> SEQ Table \* ARABIC </w:instrText>
      </w:r>
      <w:r>
        <w:fldChar w:fldCharType="separate"/>
      </w:r>
      <w:r w:rsidRPr="006D7BC9">
        <w:rPr>
          <w:noProof/>
        </w:rPr>
        <w:t>2</w:t>
      </w:r>
      <w:r>
        <w:fldChar w:fldCharType="end"/>
      </w:r>
      <w:r w:rsidRPr="006D7BC9">
        <w:rPr>
          <w:lang w:val="en-GB"/>
        </w:rPr>
        <w:t>.</w:t>
      </w:r>
      <w:proofErr w:type="gramEnd"/>
      <w:r w:rsidRPr="006D7BC9">
        <w:rPr>
          <w:lang w:val="en-GB"/>
        </w:rPr>
        <w:t xml:space="preserve"> </w:t>
      </w:r>
      <w:r>
        <w:rPr>
          <w:lang w:val="en-GB"/>
        </w:rPr>
        <w:t>Table title</w:t>
      </w:r>
    </w:p>
    <w:tbl>
      <w:tblPr>
        <w:tblW w:w="9204" w:type="dxa"/>
        <w:tblInd w:w="198" w:type="dxa"/>
        <w:tblBorders>
          <w:top w:val="single" w:sz="4" w:space="0" w:color="auto"/>
          <w:bottom w:val="single" w:sz="4" w:space="0" w:color="auto"/>
          <w:insideH w:val="single" w:sz="4" w:space="0" w:color="auto"/>
        </w:tblBorders>
        <w:tblLook w:val="04A0" w:firstRow="1" w:lastRow="0" w:firstColumn="1" w:lastColumn="0" w:noHBand="0" w:noVBand="1"/>
      </w:tblPr>
      <w:tblGrid>
        <w:gridCol w:w="561"/>
        <w:gridCol w:w="2139"/>
        <w:gridCol w:w="1440"/>
        <w:gridCol w:w="1350"/>
        <w:gridCol w:w="1260"/>
        <w:gridCol w:w="1260"/>
        <w:gridCol w:w="1194"/>
      </w:tblGrid>
      <w:tr w:rsidR="00A67CB5" w:rsidRPr="006D7BC9" w:rsidTr="005E58F7">
        <w:trPr>
          <w:trHeight w:val="215"/>
        </w:trPr>
        <w:tc>
          <w:tcPr>
            <w:tcW w:w="561" w:type="dxa"/>
            <w:vAlign w:val="center"/>
            <w:hideMark/>
          </w:tcPr>
          <w:p w:rsidR="00A67CB5" w:rsidRPr="006D7BC9" w:rsidRDefault="00A67CB5" w:rsidP="005E58F7">
            <w:pPr>
              <w:spacing w:line="276" w:lineRule="auto"/>
              <w:jc w:val="both"/>
              <w:rPr>
                <w:color w:val="000000"/>
              </w:rPr>
            </w:pPr>
            <w:r w:rsidRPr="006D7BC9">
              <w:rPr>
                <w:color w:val="000000"/>
              </w:rPr>
              <w:t>No</w:t>
            </w:r>
          </w:p>
        </w:tc>
        <w:tc>
          <w:tcPr>
            <w:tcW w:w="2139" w:type="dxa"/>
            <w:noWrap/>
            <w:vAlign w:val="center"/>
            <w:hideMark/>
          </w:tcPr>
          <w:p w:rsidR="00A67CB5" w:rsidRPr="006D7BC9" w:rsidRDefault="00A67CB5" w:rsidP="005E58F7">
            <w:pPr>
              <w:spacing w:line="276" w:lineRule="auto"/>
              <w:jc w:val="both"/>
              <w:rPr>
                <w:color w:val="000000"/>
              </w:rPr>
            </w:pPr>
            <w:r>
              <w:rPr>
                <w:color w:val="000000"/>
              </w:rPr>
              <w:t>Type of Subject</w:t>
            </w:r>
          </w:p>
        </w:tc>
        <w:tc>
          <w:tcPr>
            <w:tcW w:w="1440" w:type="dxa"/>
            <w:vAlign w:val="center"/>
            <w:hideMark/>
          </w:tcPr>
          <w:p w:rsidR="00A67CB5" w:rsidRPr="006D7BC9" w:rsidRDefault="00A67CB5" w:rsidP="005E58F7">
            <w:pPr>
              <w:spacing w:line="276" w:lineRule="auto"/>
              <w:jc w:val="both"/>
              <w:rPr>
                <w:color w:val="000000"/>
              </w:rPr>
            </w:pPr>
            <w:r w:rsidRPr="006D7BC9">
              <w:rPr>
                <w:color w:val="000000"/>
              </w:rPr>
              <w:t>2009</w:t>
            </w:r>
          </w:p>
        </w:tc>
        <w:tc>
          <w:tcPr>
            <w:tcW w:w="1350" w:type="dxa"/>
            <w:vAlign w:val="center"/>
            <w:hideMark/>
          </w:tcPr>
          <w:p w:rsidR="00A67CB5" w:rsidRPr="006D7BC9" w:rsidRDefault="00A67CB5" w:rsidP="005E58F7">
            <w:pPr>
              <w:spacing w:line="276" w:lineRule="auto"/>
              <w:jc w:val="both"/>
              <w:rPr>
                <w:color w:val="000000"/>
              </w:rPr>
            </w:pPr>
            <w:r w:rsidRPr="006D7BC9">
              <w:rPr>
                <w:color w:val="000000"/>
              </w:rPr>
              <w:t>2010</w:t>
            </w:r>
          </w:p>
        </w:tc>
        <w:tc>
          <w:tcPr>
            <w:tcW w:w="1260" w:type="dxa"/>
            <w:vAlign w:val="center"/>
            <w:hideMark/>
          </w:tcPr>
          <w:p w:rsidR="00A67CB5" w:rsidRPr="006D7BC9" w:rsidRDefault="00A67CB5" w:rsidP="005E58F7">
            <w:pPr>
              <w:spacing w:line="276" w:lineRule="auto"/>
              <w:jc w:val="both"/>
              <w:rPr>
                <w:color w:val="000000"/>
              </w:rPr>
            </w:pPr>
            <w:r w:rsidRPr="006D7BC9">
              <w:rPr>
                <w:color w:val="000000"/>
              </w:rPr>
              <w:t>2011</w:t>
            </w:r>
          </w:p>
        </w:tc>
        <w:tc>
          <w:tcPr>
            <w:tcW w:w="1260" w:type="dxa"/>
            <w:noWrap/>
            <w:vAlign w:val="center"/>
            <w:hideMark/>
          </w:tcPr>
          <w:p w:rsidR="00A67CB5" w:rsidRPr="006D7BC9" w:rsidRDefault="00A67CB5" w:rsidP="005E58F7">
            <w:pPr>
              <w:spacing w:line="276" w:lineRule="auto"/>
              <w:jc w:val="both"/>
              <w:rPr>
                <w:color w:val="000000"/>
              </w:rPr>
            </w:pPr>
            <w:r w:rsidRPr="006D7BC9">
              <w:rPr>
                <w:color w:val="000000"/>
              </w:rPr>
              <w:t>2012</w:t>
            </w:r>
          </w:p>
        </w:tc>
        <w:tc>
          <w:tcPr>
            <w:tcW w:w="1194" w:type="dxa"/>
            <w:vAlign w:val="center"/>
          </w:tcPr>
          <w:p w:rsidR="00A67CB5" w:rsidRPr="006D7BC9" w:rsidRDefault="00A67CB5" w:rsidP="005E58F7">
            <w:pPr>
              <w:spacing w:line="276" w:lineRule="auto"/>
              <w:jc w:val="both"/>
              <w:rPr>
                <w:color w:val="000000"/>
              </w:rPr>
            </w:pPr>
            <w:r w:rsidRPr="006D7BC9">
              <w:rPr>
                <w:color w:val="000000"/>
              </w:rPr>
              <w:t>2013</w:t>
            </w:r>
          </w:p>
        </w:tc>
      </w:tr>
      <w:tr w:rsidR="00A67CB5" w:rsidRPr="006D7BC9" w:rsidTr="005E58F7">
        <w:trPr>
          <w:trHeight w:val="215"/>
        </w:trPr>
        <w:tc>
          <w:tcPr>
            <w:tcW w:w="561" w:type="dxa"/>
            <w:tcBorders>
              <w:bottom w:val="nil"/>
            </w:tcBorders>
            <w:vAlign w:val="center"/>
            <w:hideMark/>
          </w:tcPr>
          <w:p w:rsidR="00A67CB5" w:rsidRPr="006D7BC9" w:rsidRDefault="00A67CB5" w:rsidP="005E58F7">
            <w:pPr>
              <w:spacing w:line="276" w:lineRule="auto"/>
              <w:jc w:val="both"/>
              <w:rPr>
                <w:color w:val="000000"/>
              </w:rPr>
            </w:pPr>
            <w:r w:rsidRPr="006D7BC9">
              <w:rPr>
                <w:color w:val="000000"/>
              </w:rPr>
              <w:t>1</w:t>
            </w:r>
          </w:p>
        </w:tc>
        <w:tc>
          <w:tcPr>
            <w:tcW w:w="2139" w:type="dxa"/>
            <w:tcBorders>
              <w:bottom w:val="nil"/>
            </w:tcBorders>
            <w:noWrap/>
            <w:vAlign w:val="center"/>
            <w:hideMark/>
          </w:tcPr>
          <w:p w:rsidR="00A67CB5" w:rsidRPr="006D7BC9" w:rsidRDefault="00A67CB5" w:rsidP="005E58F7">
            <w:pPr>
              <w:spacing w:line="276" w:lineRule="auto"/>
              <w:jc w:val="both"/>
              <w:rPr>
                <w:color w:val="000000"/>
              </w:rPr>
            </w:pPr>
            <w:r>
              <w:rPr>
                <w:color w:val="000000"/>
              </w:rPr>
              <w:t>A</w:t>
            </w:r>
          </w:p>
        </w:tc>
        <w:tc>
          <w:tcPr>
            <w:tcW w:w="1440" w:type="dxa"/>
            <w:tcBorders>
              <w:bottom w:val="nil"/>
            </w:tcBorders>
            <w:noWrap/>
            <w:vAlign w:val="center"/>
            <w:hideMark/>
          </w:tcPr>
          <w:p w:rsidR="00A67CB5" w:rsidRPr="006D7BC9" w:rsidRDefault="00A67CB5" w:rsidP="005E58F7">
            <w:pPr>
              <w:spacing w:line="276" w:lineRule="auto"/>
              <w:jc w:val="both"/>
              <w:rPr>
                <w:color w:val="000000"/>
              </w:rPr>
            </w:pPr>
            <w:r w:rsidRPr="006D7BC9">
              <w:rPr>
                <w:color w:val="000000"/>
              </w:rPr>
              <w:t>68,23</w:t>
            </w:r>
          </w:p>
        </w:tc>
        <w:tc>
          <w:tcPr>
            <w:tcW w:w="1350" w:type="dxa"/>
            <w:tcBorders>
              <w:bottom w:val="nil"/>
            </w:tcBorders>
            <w:vAlign w:val="center"/>
            <w:hideMark/>
          </w:tcPr>
          <w:p w:rsidR="00A67CB5" w:rsidRPr="006D7BC9" w:rsidRDefault="00A67CB5" w:rsidP="005E58F7">
            <w:pPr>
              <w:spacing w:line="276" w:lineRule="auto"/>
              <w:jc w:val="both"/>
              <w:rPr>
                <w:color w:val="000000"/>
              </w:rPr>
            </w:pPr>
            <w:r w:rsidRPr="006D7BC9">
              <w:rPr>
                <w:color w:val="000000"/>
              </w:rPr>
              <w:t>60</w:t>
            </w:r>
          </w:p>
        </w:tc>
        <w:tc>
          <w:tcPr>
            <w:tcW w:w="1260" w:type="dxa"/>
            <w:tcBorders>
              <w:bottom w:val="nil"/>
            </w:tcBorders>
            <w:vAlign w:val="center"/>
            <w:hideMark/>
          </w:tcPr>
          <w:p w:rsidR="00A67CB5" w:rsidRPr="006D7BC9" w:rsidRDefault="00A67CB5" w:rsidP="005E58F7">
            <w:pPr>
              <w:spacing w:line="276" w:lineRule="auto"/>
              <w:jc w:val="both"/>
              <w:rPr>
                <w:color w:val="000000"/>
              </w:rPr>
            </w:pPr>
            <w:r w:rsidRPr="006D7BC9">
              <w:rPr>
                <w:color w:val="000000"/>
              </w:rPr>
              <w:t>68,4</w:t>
            </w:r>
          </w:p>
        </w:tc>
        <w:tc>
          <w:tcPr>
            <w:tcW w:w="1260" w:type="dxa"/>
            <w:tcBorders>
              <w:bottom w:val="nil"/>
            </w:tcBorders>
            <w:vAlign w:val="center"/>
            <w:hideMark/>
          </w:tcPr>
          <w:p w:rsidR="00A67CB5" w:rsidRPr="006D7BC9" w:rsidRDefault="00A67CB5" w:rsidP="005E58F7">
            <w:pPr>
              <w:spacing w:line="276" w:lineRule="auto"/>
              <w:jc w:val="both"/>
              <w:rPr>
                <w:color w:val="000000"/>
              </w:rPr>
            </w:pPr>
            <w:r w:rsidRPr="006D7BC9">
              <w:rPr>
                <w:color w:val="000000"/>
              </w:rPr>
              <w:t>28</w:t>
            </w:r>
          </w:p>
        </w:tc>
        <w:tc>
          <w:tcPr>
            <w:tcW w:w="1194" w:type="dxa"/>
            <w:tcBorders>
              <w:bottom w:val="nil"/>
            </w:tcBorders>
            <w:vAlign w:val="center"/>
          </w:tcPr>
          <w:p w:rsidR="00A67CB5" w:rsidRPr="006D7BC9" w:rsidRDefault="00A67CB5" w:rsidP="005E58F7">
            <w:pPr>
              <w:spacing w:line="276" w:lineRule="auto"/>
              <w:jc w:val="both"/>
              <w:rPr>
                <w:color w:val="000000"/>
              </w:rPr>
            </w:pPr>
            <w:r w:rsidRPr="006D7BC9">
              <w:rPr>
                <w:color w:val="000000"/>
              </w:rPr>
              <w:t>34,92</w:t>
            </w:r>
          </w:p>
        </w:tc>
      </w:tr>
      <w:tr w:rsidR="00A67CB5" w:rsidRPr="006D7BC9" w:rsidTr="005E58F7">
        <w:trPr>
          <w:trHeight w:val="215"/>
        </w:trPr>
        <w:tc>
          <w:tcPr>
            <w:tcW w:w="561"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2</w:t>
            </w:r>
          </w:p>
        </w:tc>
        <w:tc>
          <w:tcPr>
            <w:tcW w:w="2139" w:type="dxa"/>
            <w:tcBorders>
              <w:top w:val="nil"/>
              <w:bottom w:val="nil"/>
            </w:tcBorders>
            <w:noWrap/>
            <w:vAlign w:val="center"/>
            <w:hideMark/>
          </w:tcPr>
          <w:p w:rsidR="00A67CB5" w:rsidRPr="006D7BC9" w:rsidRDefault="00A67CB5" w:rsidP="005E58F7">
            <w:pPr>
              <w:spacing w:line="276" w:lineRule="auto"/>
              <w:jc w:val="both"/>
              <w:rPr>
                <w:color w:val="000000"/>
              </w:rPr>
            </w:pPr>
            <w:r>
              <w:rPr>
                <w:color w:val="000000"/>
              </w:rPr>
              <w:t>B</w:t>
            </w:r>
          </w:p>
        </w:tc>
        <w:tc>
          <w:tcPr>
            <w:tcW w:w="1440" w:type="dxa"/>
            <w:tcBorders>
              <w:top w:val="nil"/>
              <w:bottom w:val="nil"/>
            </w:tcBorders>
            <w:noWrap/>
            <w:vAlign w:val="center"/>
            <w:hideMark/>
          </w:tcPr>
          <w:p w:rsidR="00A67CB5" w:rsidRPr="006D7BC9" w:rsidRDefault="00A67CB5" w:rsidP="005E58F7">
            <w:pPr>
              <w:spacing w:line="276" w:lineRule="auto"/>
              <w:jc w:val="both"/>
              <w:rPr>
                <w:color w:val="000000"/>
              </w:rPr>
            </w:pPr>
            <w:r w:rsidRPr="006D7BC9">
              <w:rPr>
                <w:color w:val="000000"/>
              </w:rPr>
              <w:t>36,55</w:t>
            </w:r>
          </w:p>
        </w:tc>
        <w:tc>
          <w:tcPr>
            <w:tcW w:w="1350"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70,3</w:t>
            </w:r>
          </w:p>
        </w:tc>
        <w:tc>
          <w:tcPr>
            <w:tcW w:w="1260"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55,8</w:t>
            </w:r>
          </w:p>
        </w:tc>
        <w:tc>
          <w:tcPr>
            <w:tcW w:w="1260"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76</w:t>
            </w:r>
          </w:p>
        </w:tc>
        <w:tc>
          <w:tcPr>
            <w:tcW w:w="1194" w:type="dxa"/>
            <w:tcBorders>
              <w:top w:val="nil"/>
              <w:bottom w:val="nil"/>
            </w:tcBorders>
            <w:vAlign w:val="center"/>
          </w:tcPr>
          <w:p w:rsidR="00A67CB5" w:rsidRPr="006D7BC9" w:rsidRDefault="00A67CB5" w:rsidP="005E58F7">
            <w:pPr>
              <w:spacing w:line="276" w:lineRule="auto"/>
              <w:jc w:val="both"/>
              <w:rPr>
                <w:color w:val="000000"/>
              </w:rPr>
            </w:pPr>
            <w:r w:rsidRPr="006D7BC9">
              <w:rPr>
                <w:color w:val="000000"/>
              </w:rPr>
              <w:t>68,46</w:t>
            </w:r>
          </w:p>
        </w:tc>
      </w:tr>
      <w:tr w:rsidR="00A67CB5" w:rsidRPr="006D7BC9" w:rsidTr="005E58F7">
        <w:trPr>
          <w:trHeight w:val="215"/>
        </w:trPr>
        <w:tc>
          <w:tcPr>
            <w:tcW w:w="561"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3</w:t>
            </w:r>
          </w:p>
        </w:tc>
        <w:tc>
          <w:tcPr>
            <w:tcW w:w="2139" w:type="dxa"/>
            <w:tcBorders>
              <w:top w:val="nil"/>
              <w:bottom w:val="nil"/>
            </w:tcBorders>
            <w:noWrap/>
            <w:vAlign w:val="center"/>
            <w:hideMark/>
          </w:tcPr>
          <w:p w:rsidR="00A67CB5" w:rsidRPr="006D7BC9" w:rsidRDefault="00A67CB5" w:rsidP="005E58F7">
            <w:pPr>
              <w:spacing w:line="276" w:lineRule="auto"/>
              <w:jc w:val="both"/>
              <w:rPr>
                <w:color w:val="000000"/>
              </w:rPr>
            </w:pPr>
            <w:r>
              <w:rPr>
                <w:color w:val="000000"/>
              </w:rPr>
              <w:t>C</w:t>
            </w:r>
          </w:p>
        </w:tc>
        <w:tc>
          <w:tcPr>
            <w:tcW w:w="1440" w:type="dxa"/>
            <w:tcBorders>
              <w:top w:val="nil"/>
              <w:bottom w:val="nil"/>
            </w:tcBorders>
            <w:noWrap/>
            <w:vAlign w:val="center"/>
            <w:hideMark/>
          </w:tcPr>
          <w:p w:rsidR="00A67CB5" w:rsidRPr="006D7BC9" w:rsidRDefault="00A67CB5" w:rsidP="005E58F7">
            <w:pPr>
              <w:spacing w:line="276" w:lineRule="auto"/>
              <w:jc w:val="both"/>
              <w:rPr>
                <w:color w:val="000000"/>
              </w:rPr>
            </w:pPr>
            <w:r w:rsidRPr="006D7BC9">
              <w:rPr>
                <w:color w:val="000000"/>
              </w:rPr>
              <w:t>62,03</w:t>
            </w:r>
          </w:p>
        </w:tc>
        <w:tc>
          <w:tcPr>
            <w:tcW w:w="1350"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58,8</w:t>
            </w:r>
          </w:p>
        </w:tc>
        <w:tc>
          <w:tcPr>
            <w:tcW w:w="1260"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82,2</w:t>
            </w:r>
          </w:p>
        </w:tc>
        <w:tc>
          <w:tcPr>
            <w:tcW w:w="1260" w:type="dxa"/>
            <w:tcBorders>
              <w:top w:val="nil"/>
              <w:bottom w:val="nil"/>
            </w:tcBorders>
            <w:vAlign w:val="center"/>
            <w:hideMark/>
          </w:tcPr>
          <w:p w:rsidR="00A67CB5" w:rsidRPr="006D7BC9" w:rsidRDefault="00A67CB5" w:rsidP="005E58F7">
            <w:pPr>
              <w:spacing w:line="276" w:lineRule="auto"/>
              <w:jc w:val="both"/>
              <w:rPr>
                <w:color w:val="000000"/>
              </w:rPr>
            </w:pPr>
            <w:r w:rsidRPr="006D7BC9">
              <w:rPr>
                <w:color w:val="000000"/>
              </w:rPr>
              <w:t>56,5</w:t>
            </w:r>
          </w:p>
        </w:tc>
        <w:tc>
          <w:tcPr>
            <w:tcW w:w="1194" w:type="dxa"/>
            <w:tcBorders>
              <w:top w:val="nil"/>
              <w:bottom w:val="nil"/>
            </w:tcBorders>
            <w:vAlign w:val="center"/>
          </w:tcPr>
          <w:p w:rsidR="00A67CB5" w:rsidRPr="006D7BC9" w:rsidRDefault="00A67CB5" w:rsidP="005E58F7">
            <w:pPr>
              <w:spacing w:line="276" w:lineRule="auto"/>
              <w:jc w:val="both"/>
              <w:rPr>
                <w:color w:val="000000"/>
              </w:rPr>
            </w:pPr>
            <w:r w:rsidRPr="006D7BC9">
              <w:rPr>
                <w:color w:val="000000"/>
              </w:rPr>
              <w:t>40,46</w:t>
            </w:r>
          </w:p>
        </w:tc>
      </w:tr>
      <w:tr w:rsidR="00A67CB5" w:rsidRPr="006D7BC9" w:rsidTr="005E58F7">
        <w:trPr>
          <w:trHeight w:val="215"/>
        </w:trPr>
        <w:tc>
          <w:tcPr>
            <w:tcW w:w="561" w:type="dxa"/>
            <w:tcBorders>
              <w:top w:val="nil"/>
            </w:tcBorders>
            <w:vAlign w:val="center"/>
            <w:hideMark/>
          </w:tcPr>
          <w:p w:rsidR="00A67CB5" w:rsidRPr="00CB06B2" w:rsidRDefault="00A67CB5" w:rsidP="005E58F7">
            <w:pPr>
              <w:spacing w:line="276" w:lineRule="auto"/>
              <w:jc w:val="both"/>
              <w:rPr>
                <w:color w:val="000000"/>
                <w:lang w:val="id-ID"/>
              </w:rPr>
            </w:pPr>
            <w:r>
              <w:rPr>
                <w:color w:val="000000"/>
                <w:lang w:val="id-ID"/>
              </w:rPr>
              <w:t>5</w:t>
            </w:r>
          </w:p>
        </w:tc>
        <w:tc>
          <w:tcPr>
            <w:tcW w:w="2139" w:type="dxa"/>
            <w:tcBorders>
              <w:top w:val="nil"/>
            </w:tcBorders>
            <w:noWrap/>
            <w:vAlign w:val="center"/>
            <w:hideMark/>
          </w:tcPr>
          <w:p w:rsidR="00A67CB5" w:rsidRPr="006D7BC9" w:rsidRDefault="00A67CB5" w:rsidP="005E58F7">
            <w:pPr>
              <w:spacing w:line="276" w:lineRule="auto"/>
              <w:jc w:val="both"/>
              <w:rPr>
                <w:color w:val="000000"/>
              </w:rPr>
            </w:pPr>
            <w:r>
              <w:rPr>
                <w:color w:val="000000"/>
              </w:rPr>
              <w:t>D</w:t>
            </w:r>
          </w:p>
        </w:tc>
        <w:tc>
          <w:tcPr>
            <w:tcW w:w="1440" w:type="dxa"/>
            <w:tcBorders>
              <w:top w:val="nil"/>
            </w:tcBorders>
            <w:noWrap/>
            <w:vAlign w:val="center"/>
            <w:hideMark/>
          </w:tcPr>
          <w:p w:rsidR="00A67CB5" w:rsidRPr="006D7BC9" w:rsidRDefault="00A67CB5" w:rsidP="005E58F7">
            <w:pPr>
              <w:spacing w:line="276" w:lineRule="auto"/>
              <w:jc w:val="both"/>
              <w:rPr>
                <w:color w:val="000000"/>
              </w:rPr>
            </w:pPr>
            <w:r w:rsidRPr="006D7BC9">
              <w:rPr>
                <w:color w:val="000000"/>
              </w:rPr>
              <w:t>60,38</w:t>
            </w:r>
          </w:p>
        </w:tc>
        <w:tc>
          <w:tcPr>
            <w:tcW w:w="1350" w:type="dxa"/>
            <w:tcBorders>
              <w:top w:val="nil"/>
            </w:tcBorders>
            <w:vAlign w:val="center"/>
            <w:hideMark/>
          </w:tcPr>
          <w:p w:rsidR="00A67CB5" w:rsidRPr="006D7BC9" w:rsidRDefault="00A67CB5" w:rsidP="005E58F7">
            <w:pPr>
              <w:spacing w:line="276" w:lineRule="auto"/>
              <w:jc w:val="both"/>
              <w:rPr>
                <w:color w:val="000000"/>
              </w:rPr>
            </w:pPr>
            <w:r w:rsidRPr="006D7BC9">
              <w:rPr>
                <w:color w:val="000000"/>
              </w:rPr>
              <w:t>65,5</w:t>
            </w:r>
          </w:p>
        </w:tc>
        <w:tc>
          <w:tcPr>
            <w:tcW w:w="1260" w:type="dxa"/>
            <w:tcBorders>
              <w:top w:val="nil"/>
            </w:tcBorders>
            <w:vAlign w:val="center"/>
            <w:hideMark/>
          </w:tcPr>
          <w:p w:rsidR="00A67CB5" w:rsidRPr="006D7BC9" w:rsidRDefault="00A67CB5" w:rsidP="005E58F7">
            <w:pPr>
              <w:spacing w:line="276" w:lineRule="auto"/>
              <w:jc w:val="both"/>
              <w:rPr>
                <w:color w:val="000000"/>
              </w:rPr>
            </w:pPr>
            <w:r w:rsidRPr="006D7BC9">
              <w:rPr>
                <w:color w:val="000000"/>
              </w:rPr>
              <w:t>84,8</w:t>
            </w:r>
          </w:p>
        </w:tc>
        <w:tc>
          <w:tcPr>
            <w:tcW w:w="1260" w:type="dxa"/>
            <w:tcBorders>
              <w:top w:val="nil"/>
            </w:tcBorders>
            <w:vAlign w:val="center"/>
            <w:hideMark/>
          </w:tcPr>
          <w:p w:rsidR="00A67CB5" w:rsidRPr="006D7BC9" w:rsidRDefault="00A67CB5" w:rsidP="005E58F7">
            <w:pPr>
              <w:spacing w:line="276" w:lineRule="auto"/>
              <w:jc w:val="both"/>
              <w:rPr>
                <w:color w:val="000000"/>
              </w:rPr>
            </w:pPr>
            <w:r w:rsidRPr="006D7BC9">
              <w:rPr>
                <w:color w:val="000000"/>
              </w:rPr>
              <w:t>82,3</w:t>
            </w:r>
          </w:p>
        </w:tc>
        <w:tc>
          <w:tcPr>
            <w:tcW w:w="1194" w:type="dxa"/>
            <w:tcBorders>
              <w:top w:val="nil"/>
            </w:tcBorders>
            <w:vAlign w:val="center"/>
          </w:tcPr>
          <w:p w:rsidR="00A67CB5" w:rsidRPr="006D7BC9" w:rsidRDefault="00A67CB5" w:rsidP="005E58F7">
            <w:pPr>
              <w:spacing w:line="276" w:lineRule="auto"/>
              <w:jc w:val="both"/>
              <w:rPr>
                <w:color w:val="000000"/>
              </w:rPr>
            </w:pPr>
            <w:r w:rsidRPr="006D7BC9">
              <w:rPr>
                <w:color w:val="000000"/>
              </w:rPr>
              <w:t>76</w:t>
            </w:r>
          </w:p>
        </w:tc>
      </w:tr>
    </w:tbl>
    <w:p w:rsidR="00A67CB5" w:rsidRDefault="00A67CB5" w:rsidP="00A67CB5">
      <w:pPr>
        <w:rPr>
          <w:lang w:val="id-ID"/>
        </w:rPr>
      </w:pPr>
    </w:p>
    <w:p w:rsidR="00A67CB5" w:rsidRDefault="00A67CB5" w:rsidP="00A67CB5">
      <w:pPr>
        <w:pStyle w:val="Heading6"/>
        <w:rPr>
          <w:lang w:val="id-ID"/>
        </w:rPr>
        <w:sectPr w:rsidR="00A67CB5" w:rsidSect="000B5C02">
          <w:type w:val="continuous"/>
          <w:pgSz w:w="11906" w:h="16838" w:code="9"/>
          <w:pgMar w:top="1701" w:right="1418" w:bottom="1418" w:left="1418" w:header="709" w:footer="709" w:gutter="0"/>
          <w:cols w:space="708"/>
          <w:docGrid w:linePitch="360"/>
        </w:sectPr>
      </w:pPr>
    </w:p>
    <w:p w:rsidR="00A67CB5" w:rsidRPr="00FA68C2" w:rsidRDefault="00A67CB5" w:rsidP="00A67CB5">
      <w:pPr>
        <w:pStyle w:val="ICVETHeading2"/>
        <w:numPr>
          <w:ilvl w:val="1"/>
          <w:numId w:val="1"/>
        </w:numPr>
        <w:ind w:hanging="720"/>
        <w:rPr>
          <w:sz w:val="24"/>
          <w:szCs w:val="24"/>
        </w:rPr>
      </w:pPr>
      <w:r w:rsidRPr="00FA68C2">
        <w:rPr>
          <w:sz w:val="24"/>
          <w:szCs w:val="24"/>
        </w:rPr>
        <w:t>References</w:t>
      </w:r>
    </w:p>
    <w:p w:rsidR="00A67CB5" w:rsidRPr="00FA68C2" w:rsidRDefault="00A67CB5" w:rsidP="00A67CB5">
      <w:pPr>
        <w:pStyle w:val="ICVETBodyText"/>
        <w:rPr>
          <w:sz w:val="24"/>
          <w:szCs w:val="24"/>
        </w:rPr>
      </w:pPr>
      <w:r w:rsidRPr="00884817">
        <w:rPr>
          <w:sz w:val="24"/>
          <w:szCs w:val="24"/>
          <w:lang w:val="en"/>
        </w:rPr>
        <w:t xml:space="preserve">Citations can be written in the following format: author (year: page) or (author, year: page), for example: </w:t>
      </w:r>
      <w:proofErr w:type="spellStart"/>
      <w:r w:rsidRPr="00884817">
        <w:rPr>
          <w:sz w:val="24"/>
          <w:szCs w:val="24"/>
          <w:lang w:val="en"/>
        </w:rPr>
        <w:t>Suprobo</w:t>
      </w:r>
      <w:proofErr w:type="spellEnd"/>
      <w:r w:rsidRPr="00884817">
        <w:rPr>
          <w:sz w:val="24"/>
          <w:szCs w:val="24"/>
          <w:lang w:val="en"/>
        </w:rPr>
        <w:t xml:space="preserve"> (2016: 55-56) or (</w:t>
      </w:r>
      <w:proofErr w:type="spellStart"/>
      <w:r w:rsidRPr="00884817">
        <w:rPr>
          <w:sz w:val="24"/>
          <w:szCs w:val="24"/>
          <w:lang w:val="en"/>
        </w:rPr>
        <w:t>Suprobo</w:t>
      </w:r>
      <w:proofErr w:type="spellEnd"/>
      <w:r w:rsidRPr="00884817">
        <w:rPr>
          <w:sz w:val="24"/>
          <w:szCs w:val="24"/>
          <w:lang w:val="en"/>
        </w:rPr>
        <w:t>, 2016: 55-56).</w:t>
      </w:r>
      <w:r w:rsidRPr="00884817">
        <w:rPr>
          <w:sz w:val="24"/>
          <w:szCs w:val="24"/>
        </w:rPr>
        <w:t xml:space="preserve"> </w:t>
      </w:r>
      <w:r w:rsidRPr="00884817">
        <w:rPr>
          <w:sz w:val="24"/>
          <w:szCs w:val="24"/>
          <w:lang w:val="en"/>
        </w:rPr>
        <w:t xml:space="preserve">Authors must ensure </w:t>
      </w:r>
      <w:r>
        <w:rPr>
          <w:sz w:val="24"/>
          <w:szCs w:val="24"/>
          <w:lang w:val="en"/>
        </w:rPr>
        <w:t>all citations in the article have</w:t>
      </w:r>
      <w:r w:rsidRPr="00884817">
        <w:rPr>
          <w:sz w:val="24"/>
          <w:szCs w:val="24"/>
          <w:lang w:val="en"/>
        </w:rPr>
        <w:t xml:space="preserve"> </w:t>
      </w:r>
      <w:r>
        <w:rPr>
          <w:sz w:val="24"/>
          <w:szCs w:val="24"/>
          <w:lang w:val="en"/>
        </w:rPr>
        <w:t>been written</w:t>
      </w:r>
      <w:r w:rsidRPr="00884817">
        <w:rPr>
          <w:sz w:val="24"/>
          <w:szCs w:val="24"/>
          <w:lang w:val="en"/>
        </w:rPr>
        <w:t xml:space="preserve"> in the </w:t>
      </w:r>
      <w:r>
        <w:rPr>
          <w:sz w:val="24"/>
          <w:szCs w:val="24"/>
          <w:lang w:val="en"/>
        </w:rPr>
        <w:t>reference list and vice versa.</w:t>
      </w:r>
      <w:r w:rsidRPr="00FA68C2">
        <w:rPr>
          <w:sz w:val="24"/>
          <w:szCs w:val="24"/>
        </w:rPr>
        <w:t xml:space="preserve"> </w:t>
      </w:r>
    </w:p>
    <w:p w:rsidR="00A67CB5" w:rsidRPr="00FA68C2" w:rsidRDefault="00A67CB5" w:rsidP="00A67CB5">
      <w:pPr>
        <w:pStyle w:val="ICVETBodyText"/>
        <w:rPr>
          <w:sz w:val="24"/>
          <w:szCs w:val="24"/>
        </w:rPr>
      </w:pPr>
      <w:r w:rsidRPr="00FA68C2">
        <w:rPr>
          <w:sz w:val="24"/>
          <w:szCs w:val="24"/>
        </w:rPr>
        <w:t xml:space="preserve">Give all authors’ names; use “et al.”  </w:t>
      </w:r>
      <w:proofErr w:type="gramStart"/>
      <w:r w:rsidRPr="00FA68C2">
        <w:rPr>
          <w:sz w:val="24"/>
          <w:szCs w:val="24"/>
        </w:rPr>
        <w:t>if</w:t>
      </w:r>
      <w:proofErr w:type="gramEnd"/>
      <w:r w:rsidRPr="00FA68C2">
        <w:rPr>
          <w:sz w:val="24"/>
          <w:szCs w:val="24"/>
        </w:rPr>
        <w:t xml:space="preserve"> there are six authors or more.  Papers that have not been published, even if they have been submitted for publication, shou</w:t>
      </w:r>
      <w:r>
        <w:rPr>
          <w:sz w:val="24"/>
          <w:szCs w:val="24"/>
        </w:rPr>
        <w:t>ld be cited as “unpublished” (see ref. 4</w:t>
      </w:r>
      <w:r w:rsidRPr="00004410">
        <w:rPr>
          <w:sz w:val="24"/>
          <w:szCs w:val="24"/>
          <w:vertAlign w:val="superscript"/>
        </w:rPr>
        <w:t>th</w:t>
      </w:r>
      <w:r>
        <w:rPr>
          <w:sz w:val="24"/>
          <w:szCs w:val="24"/>
        </w:rPr>
        <w:t>)</w:t>
      </w:r>
      <w:r w:rsidRPr="00FA68C2">
        <w:rPr>
          <w:sz w:val="24"/>
          <w:szCs w:val="24"/>
        </w:rPr>
        <w:t>.  Papers that have been accepted for publication s</w:t>
      </w:r>
      <w:r>
        <w:rPr>
          <w:sz w:val="24"/>
          <w:szCs w:val="24"/>
        </w:rPr>
        <w:t>hould be cited as “in press” (see ref. 5</w:t>
      </w:r>
      <w:r w:rsidRPr="00004410">
        <w:rPr>
          <w:sz w:val="24"/>
          <w:szCs w:val="24"/>
          <w:vertAlign w:val="superscript"/>
        </w:rPr>
        <w:t>th</w:t>
      </w:r>
      <w:r>
        <w:rPr>
          <w:sz w:val="24"/>
          <w:szCs w:val="24"/>
        </w:rPr>
        <w:t>)</w:t>
      </w:r>
      <w:r w:rsidRPr="00FA68C2">
        <w:rPr>
          <w:sz w:val="24"/>
          <w:szCs w:val="24"/>
        </w:rPr>
        <w:t>.  In a paper title, capitalize the first word and all other words except for conjunctions, prepositions less than seven letters, and prepositional phrases.</w:t>
      </w:r>
    </w:p>
    <w:p w:rsidR="00A67CB5" w:rsidRDefault="00A67CB5" w:rsidP="00A67CB5">
      <w:pPr>
        <w:pStyle w:val="ICVETBodyText"/>
        <w:rPr>
          <w:sz w:val="24"/>
          <w:szCs w:val="24"/>
        </w:rPr>
      </w:pPr>
      <w:r w:rsidRPr="00FA68C2">
        <w:rPr>
          <w:sz w:val="24"/>
          <w:szCs w:val="24"/>
        </w:rPr>
        <w:t>For papers published in translated journals, first give the English citation, then the original foreign-language c</w:t>
      </w:r>
      <w:r>
        <w:rPr>
          <w:sz w:val="24"/>
          <w:szCs w:val="24"/>
        </w:rPr>
        <w:t>itation (see ref. 6</w:t>
      </w:r>
      <w:r w:rsidRPr="00004410">
        <w:rPr>
          <w:sz w:val="24"/>
          <w:szCs w:val="24"/>
          <w:vertAlign w:val="superscript"/>
        </w:rPr>
        <w:t>th</w:t>
      </w:r>
      <w:r>
        <w:rPr>
          <w:sz w:val="24"/>
          <w:szCs w:val="24"/>
        </w:rPr>
        <w:t>)</w:t>
      </w:r>
      <w:r w:rsidRPr="00FA68C2">
        <w:rPr>
          <w:sz w:val="24"/>
          <w:szCs w:val="24"/>
        </w:rPr>
        <w:t>.</w:t>
      </w:r>
    </w:p>
    <w:p w:rsidR="00A67CB5" w:rsidRPr="00BB5929" w:rsidRDefault="00A67CB5" w:rsidP="00A67CB5">
      <w:pPr>
        <w:pStyle w:val="ICVETBodyText"/>
        <w:rPr>
          <w:sz w:val="24"/>
          <w:szCs w:val="24"/>
        </w:rPr>
      </w:pPr>
    </w:p>
    <w:p w:rsidR="00A67CB5" w:rsidRPr="00CB5685" w:rsidRDefault="00A67CB5" w:rsidP="00A67CB5">
      <w:pPr>
        <w:pStyle w:val="Heading2"/>
        <w:numPr>
          <w:ilvl w:val="0"/>
          <w:numId w:val="2"/>
        </w:numPr>
        <w:spacing w:line="360" w:lineRule="auto"/>
        <w:ind w:left="567" w:hanging="219"/>
        <w:rPr>
          <w:lang w:val="id-ID"/>
        </w:rPr>
      </w:pPr>
      <w:r>
        <w:t>CONCLUSION</w:t>
      </w:r>
      <w:r w:rsidRPr="00192160">
        <w:rPr>
          <w:color w:val="0070C0"/>
          <w:lang w:val="id-ID"/>
        </w:rPr>
        <w:t xml:space="preserve"> </w:t>
      </w:r>
    </w:p>
    <w:p w:rsidR="00A67CB5" w:rsidRPr="00A67CB5" w:rsidRDefault="00A67CB5" w:rsidP="00A67CB5">
      <w:pPr>
        <w:pStyle w:val="ICVETBodyText"/>
        <w:rPr>
          <w:sz w:val="24"/>
          <w:szCs w:val="24"/>
        </w:rPr>
      </w:pPr>
      <w:r w:rsidRPr="00A67CB5">
        <w:rPr>
          <w:sz w:val="24"/>
          <w:szCs w:val="24"/>
          <w:lang w:val="id-ID"/>
        </w:rPr>
        <w:t>The conclusion is a summary of the results and discussion</w:t>
      </w:r>
      <w:r w:rsidRPr="00A67CB5">
        <w:rPr>
          <w:sz w:val="24"/>
          <w:szCs w:val="24"/>
        </w:rPr>
        <w:t xml:space="preserve"> and should be written in </w:t>
      </w:r>
      <w:r w:rsidRPr="00A67CB5">
        <w:rPr>
          <w:sz w:val="24"/>
          <w:szCs w:val="24"/>
          <w:lang w:val="id-ID"/>
        </w:rPr>
        <w:t xml:space="preserve"> paragraph</w:t>
      </w:r>
      <w:r w:rsidRPr="00A67CB5">
        <w:rPr>
          <w:sz w:val="24"/>
          <w:szCs w:val="24"/>
        </w:rPr>
        <w:t xml:space="preserve"> instead on numbering.</w:t>
      </w:r>
    </w:p>
    <w:p w:rsidR="00A67CB5" w:rsidRDefault="00A67CB5" w:rsidP="00A67CB5">
      <w:pPr>
        <w:spacing w:after="200"/>
        <w:ind w:left="567" w:hanging="567"/>
        <w:jc w:val="both"/>
        <w:rPr>
          <w:b/>
        </w:rPr>
      </w:pPr>
      <w:bookmarkStart w:id="3" w:name="_GoBack"/>
      <w:bookmarkEnd w:id="3"/>
      <w:r w:rsidRPr="00CB5685">
        <w:rPr>
          <w:b/>
        </w:rPr>
        <w:t>REFERENCES</w:t>
      </w:r>
    </w:p>
    <w:p w:rsidR="00A67CB5" w:rsidRPr="00CB5685" w:rsidRDefault="00A67CB5" w:rsidP="00A67CB5">
      <w:pPr>
        <w:pStyle w:val="ICVETReferenceBody"/>
        <w:tabs>
          <w:tab w:val="clear" w:pos="360"/>
        </w:tabs>
        <w:rPr>
          <w:sz w:val="22"/>
          <w:szCs w:val="22"/>
        </w:rPr>
      </w:pPr>
      <w:r w:rsidRPr="00CB5685">
        <w:rPr>
          <w:sz w:val="22"/>
          <w:szCs w:val="22"/>
        </w:rPr>
        <w:t xml:space="preserve">G. Eason, B. Noble, and I.N. </w:t>
      </w:r>
      <w:proofErr w:type="spellStart"/>
      <w:r w:rsidRPr="00CB5685">
        <w:rPr>
          <w:sz w:val="22"/>
          <w:szCs w:val="22"/>
        </w:rPr>
        <w:t>Snedd</w:t>
      </w:r>
      <w:r>
        <w:rPr>
          <w:sz w:val="22"/>
          <w:szCs w:val="22"/>
        </w:rPr>
        <w:t>on</w:t>
      </w:r>
      <w:proofErr w:type="spellEnd"/>
      <w:r>
        <w:rPr>
          <w:sz w:val="22"/>
          <w:szCs w:val="22"/>
        </w:rPr>
        <w:t xml:space="preserve">. </w:t>
      </w:r>
      <w:proofErr w:type="gramStart"/>
      <w:r>
        <w:rPr>
          <w:sz w:val="22"/>
          <w:szCs w:val="22"/>
        </w:rPr>
        <w:t xml:space="preserve">(1995). </w:t>
      </w:r>
      <w:r w:rsidRPr="00004410">
        <w:rPr>
          <w:i/>
          <w:sz w:val="22"/>
          <w:szCs w:val="22"/>
        </w:rPr>
        <w:t xml:space="preserve">On Certain Integrals of </w:t>
      </w:r>
      <w:proofErr w:type="spellStart"/>
      <w:r w:rsidRPr="00004410">
        <w:rPr>
          <w:i/>
          <w:sz w:val="22"/>
          <w:szCs w:val="22"/>
        </w:rPr>
        <w:t>Lipschitz-Hankel</w:t>
      </w:r>
      <w:proofErr w:type="spellEnd"/>
      <w:r w:rsidRPr="00004410">
        <w:rPr>
          <w:i/>
          <w:sz w:val="22"/>
          <w:szCs w:val="22"/>
        </w:rPr>
        <w:t xml:space="preserve"> Type Involving P</w:t>
      </w:r>
      <w:r>
        <w:rPr>
          <w:i/>
          <w:sz w:val="22"/>
          <w:szCs w:val="22"/>
        </w:rPr>
        <w:t>roducts of Bessel F</w:t>
      </w:r>
      <w:r w:rsidRPr="00004410">
        <w:rPr>
          <w:i/>
          <w:sz w:val="22"/>
          <w:szCs w:val="22"/>
        </w:rPr>
        <w:t>unctions</w:t>
      </w:r>
      <w:r>
        <w:rPr>
          <w:sz w:val="22"/>
          <w:szCs w:val="22"/>
        </w:rPr>
        <w:t>.</w:t>
      </w:r>
      <w:proofErr w:type="gramEnd"/>
      <w:r>
        <w:rPr>
          <w:sz w:val="22"/>
          <w:szCs w:val="22"/>
        </w:rPr>
        <w:t xml:space="preserve"> </w:t>
      </w:r>
      <w:r w:rsidRPr="00CB5685">
        <w:rPr>
          <w:sz w:val="22"/>
          <w:szCs w:val="22"/>
        </w:rPr>
        <w:t xml:space="preserve">Phil. Trans. Roy. Soc. </w:t>
      </w:r>
      <w:r>
        <w:rPr>
          <w:sz w:val="22"/>
          <w:szCs w:val="22"/>
        </w:rPr>
        <w:t xml:space="preserve">London, </w:t>
      </w:r>
      <w:r w:rsidRPr="00CB5685">
        <w:rPr>
          <w:sz w:val="22"/>
          <w:szCs w:val="22"/>
        </w:rPr>
        <w:t>vol</w:t>
      </w:r>
      <w:r>
        <w:rPr>
          <w:sz w:val="22"/>
          <w:szCs w:val="22"/>
        </w:rPr>
        <w:t xml:space="preserve">. A247, </w:t>
      </w:r>
      <w:proofErr w:type="spellStart"/>
      <w:r>
        <w:rPr>
          <w:sz w:val="22"/>
          <w:szCs w:val="22"/>
        </w:rPr>
        <w:t>pp</w:t>
      </w:r>
      <w:proofErr w:type="spellEnd"/>
      <w:r>
        <w:rPr>
          <w:sz w:val="22"/>
          <w:szCs w:val="22"/>
        </w:rPr>
        <w:t xml:space="preserve"> 455-462.</w:t>
      </w:r>
    </w:p>
    <w:p w:rsidR="00A67CB5" w:rsidRPr="00CB5685" w:rsidRDefault="00A67CB5" w:rsidP="00A67CB5">
      <w:pPr>
        <w:pStyle w:val="ICVETReferenceBody"/>
        <w:tabs>
          <w:tab w:val="clear" w:pos="360"/>
        </w:tabs>
        <w:rPr>
          <w:sz w:val="22"/>
          <w:szCs w:val="22"/>
        </w:rPr>
      </w:pPr>
      <w:r>
        <w:rPr>
          <w:sz w:val="22"/>
          <w:szCs w:val="22"/>
        </w:rPr>
        <w:t xml:space="preserve">J. Clerk Maxwell. (1892). </w:t>
      </w:r>
      <w:r w:rsidRPr="00004410">
        <w:rPr>
          <w:i/>
          <w:sz w:val="22"/>
          <w:szCs w:val="22"/>
        </w:rPr>
        <w:t>A Treatise on Electricity and Magnetism</w:t>
      </w:r>
      <w:r>
        <w:rPr>
          <w:sz w:val="22"/>
          <w:szCs w:val="22"/>
        </w:rPr>
        <w:t xml:space="preserve"> (</w:t>
      </w:r>
      <w:r w:rsidRPr="00CB5685">
        <w:rPr>
          <w:sz w:val="22"/>
          <w:szCs w:val="22"/>
        </w:rPr>
        <w:t xml:space="preserve">3rd </w:t>
      </w:r>
      <w:proofErr w:type="gramStart"/>
      <w:r w:rsidRPr="00CB5685">
        <w:rPr>
          <w:sz w:val="22"/>
          <w:szCs w:val="22"/>
        </w:rPr>
        <w:t>ed</w:t>
      </w:r>
      <w:proofErr w:type="gramEnd"/>
      <w:r w:rsidRPr="00CB5685">
        <w:rPr>
          <w:sz w:val="22"/>
          <w:szCs w:val="22"/>
        </w:rPr>
        <w:t>.</w:t>
      </w:r>
      <w:r>
        <w:rPr>
          <w:sz w:val="22"/>
          <w:szCs w:val="22"/>
        </w:rPr>
        <w:t>)</w:t>
      </w:r>
      <w:r w:rsidRPr="00CB5685">
        <w:rPr>
          <w:sz w:val="22"/>
          <w:szCs w:val="22"/>
        </w:rPr>
        <w:t>.</w:t>
      </w:r>
      <w:r>
        <w:rPr>
          <w:sz w:val="22"/>
          <w:szCs w:val="22"/>
        </w:rPr>
        <w:t xml:space="preserve"> Oxford:  Clarendon.</w:t>
      </w:r>
    </w:p>
    <w:p w:rsidR="00A67CB5" w:rsidRPr="00CB5685" w:rsidRDefault="00A67CB5" w:rsidP="00A67CB5">
      <w:pPr>
        <w:pStyle w:val="ICVETReferenceBody"/>
        <w:tabs>
          <w:tab w:val="clear" w:pos="360"/>
        </w:tabs>
        <w:rPr>
          <w:sz w:val="22"/>
          <w:szCs w:val="22"/>
        </w:rPr>
      </w:pPr>
      <w:proofErr w:type="gramStart"/>
      <w:r>
        <w:rPr>
          <w:sz w:val="22"/>
          <w:szCs w:val="22"/>
        </w:rPr>
        <w:t>I.S. Jacobs and C.P. Bean.</w:t>
      </w:r>
      <w:proofErr w:type="gramEnd"/>
      <w:r>
        <w:rPr>
          <w:sz w:val="22"/>
          <w:szCs w:val="22"/>
        </w:rPr>
        <w:t xml:space="preserve"> </w:t>
      </w:r>
      <w:proofErr w:type="gramStart"/>
      <w:r>
        <w:rPr>
          <w:sz w:val="22"/>
          <w:szCs w:val="22"/>
        </w:rPr>
        <w:t xml:space="preserve">(1963). </w:t>
      </w:r>
      <w:r w:rsidRPr="00D3088D">
        <w:rPr>
          <w:i/>
          <w:sz w:val="22"/>
          <w:szCs w:val="22"/>
        </w:rPr>
        <w:t>Fine Particles, Thin Films and Exchange Anisotropy.</w:t>
      </w:r>
      <w:proofErr w:type="gramEnd"/>
      <w:r w:rsidRPr="00D3088D">
        <w:rPr>
          <w:i/>
          <w:sz w:val="22"/>
          <w:szCs w:val="22"/>
        </w:rPr>
        <w:t xml:space="preserve"> </w:t>
      </w:r>
      <w:proofErr w:type="gramStart"/>
      <w:r w:rsidRPr="00D3088D">
        <w:rPr>
          <w:i/>
          <w:sz w:val="22"/>
          <w:szCs w:val="22"/>
        </w:rPr>
        <w:t>In Magnetism</w:t>
      </w:r>
      <w:r w:rsidRPr="00CB5685">
        <w:rPr>
          <w:sz w:val="22"/>
          <w:szCs w:val="22"/>
        </w:rPr>
        <w:t>,</w:t>
      </w:r>
      <w:r>
        <w:rPr>
          <w:sz w:val="22"/>
          <w:szCs w:val="22"/>
        </w:rPr>
        <w:t xml:space="preserve"> V</w:t>
      </w:r>
      <w:r w:rsidRPr="00CB5685">
        <w:rPr>
          <w:sz w:val="22"/>
          <w:szCs w:val="22"/>
        </w:rPr>
        <w:t xml:space="preserve">ol. </w:t>
      </w:r>
      <w:r>
        <w:rPr>
          <w:sz w:val="22"/>
          <w:szCs w:val="22"/>
        </w:rPr>
        <w:t xml:space="preserve">III, G.T. </w:t>
      </w:r>
      <w:proofErr w:type="spellStart"/>
      <w:r>
        <w:rPr>
          <w:sz w:val="22"/>
          <w:szCs w:val="22"/>
        </w:rPr>
        <w:t>Rado</w:t>
      </w:r>
      <w:proofErr w:type="spellEnd"/>
      <w:r>
        <w:rPr>
          <w:sz w:val="22"/>
          <w:szCs w:val="22"/>
        </w:rPr>
        <w:t xml:space="preserve"> and H. Suhl, Eds.</w:t>
      </w:r>
      <w:proofErr w:type="gramEnd"/>
      <w:r>
        <w:rPr>
          <w:sz w:val="22"/>
          <w:szCs w:val="22"/>
        </w:rPr>
        <w:t xml:space="preserve"> </w:t>
      </w:r>
      <w:r w:rsidRPr="00CB5685">
        <w:rPr>
          <w:sz w:val="22"/>
          <w:szCs w:val="22"/>
        </w:rPr>
        <w:t>New York: Academic, pp. 271-350.</w:t>
      </w:r>
    </w:p>
    <w:p w:rsidR="00A67CB5" w:rsidRPr="00CB5685" w:rsidRDefault="00A67CB5" w:rsidP="00A67CB5">
      <w:pPr>
        <w:pStyle w:val="ICVETReferenceBody"/>
        <w:tabs>
          <w:tab w:val="clear" w:pos="360"/>
        </w:tabs>
        <w:rPr>
          <w:sz w:val="22"/>
          <w:szCs w:val="22"/>
        </w:rPr>
      </w:pPr>
      <w:r>
        <w:rPr>
          <w:sz w:val="22"/>
          <w:szCs w:val="22"/>
        </w:rPr>
        <w:t xml:space="preserve">K. </w:t>
      </w:r>
      <w:proofErr w:type="spellStart"/>
      <w:r>
        <w:rPr>
          <w:sz w:val="22"/>
          <w:szCs w:val="22"/>
        </w:rPr>
        <w:t>Elissa</w:t>
      </w:r>
      <w:proofErr w:type="spellEnd"/>
      <w:r>
        <w:rPr>
          <w:sz w:val="22"/>
          <w:szCs w:val="22"/>
        </w:rPr>
        <w:t xml:space="preserve">. </w:t>
      </w:r>
      <w:proofErr w:type="gramStart"/>
      <w:r w:rsidRPr="00D3088D">
        <w:rPr>
          <w:i/>
          <w:sz w:val="22"/>
          <w:szCs w:val="22"/>
        </w:rPr>
        <w:t>Title of Paper if Known</w:t>
      </w:r>
      <w:r>
        <w:rPr>
          <w:sz w:val="22"/>
          <w:szCs w:val="22"/>
        </w:rPr>
        <w:t>.</w:t>
      </w:r>
      <w:proofErr w:type="gramEnd"/>
      <w:r>
        <w:rPr>
          <w:sz w:val="22"/>
          <w:szCs w:val="22"/>
        </w:rPr>
        <w:t xml:space="preserve"> </w:t>
      </w:r>
      <w:proofErr w:type="gramStart"/>
      <w:r w:rsidRPr="00CB5685">
        <w:rPr>
          <w:sz w:val="22"/>
          <w:szCs w:val="22"/>
        </w:rPr>
        <w:t>unpublished</w:t>
      </w:r>
      <w:proofErr w:type="gramEnd"/>
      <w:r w:rsidRPr="00CB5685">
        <w:rPr>
          <w:sz w:val="22"/>
          <w:szCs w:val="22"/>
        </w:rPr>
        <w:t>.</w:t>
      </w:r>
    </w:p>
    <w:p w:rsidR="00A67CB5" w:rsidRPr="00CB5685" w:rsidRDefault="00A67CB5" w:rsidP="00A67CB5">
      <w:pPr>
        <w:pStyle w:val="ICVETReferenceBody"/>
        <w:tabs>
          <w:tab w:val="clear" w:pos="360"/>
        </w:tabs>
        <w:rPr>
          <w:sz w:val="22"/>
          <w:szCs w:val="22"/>
        </w:rPr>
      </w:pPr>
      <w:r>
        <w:rPr>
          <w:sz w:val="22"/>
          <w:szCs w:val="22"/>
        </w:rPr>
        <w:t xml:space="preserve">R. Nicole. </w:t>
      </w:r>
      <w:proofErr w:type="gramStart"/>
      <w:r w:rsidRPr="00D3088D">
        <w:rPr>
          <w:i/>
          <w:sz w:val="22"/>
          <w:szCs w:val="22"/>
        </w:rPr>
        <w:t>Title of Paper</w:t>
      </w:r>
      <w:r>
        <w:rPr>
          <w:sz w:val="22"/>
          <w:szCs w:val="22"/>
        </w:rPr>
        <w:t>.</w:t>
      </w:r>
      <w:proofErr w:type="gramEnd"/>
      <w:r>
        <w:rPr>
          <w:sz w:val="22"/>
          <w:szCs w:val="22"/>
        </w:rPr>
        <w:t xml:space="preserve"> J. Name Stand. </w:t>
      </w:r>
      <w:proofErr w:type="gramStart"/>
      <w:r>
        <w:rPr>
          <w:sz w:val="22"/>
          <w:szCs w:val="22"/>
        </w:rPr>
        <w:t>Abbrev.</w:t>
      </w:r>
      <w:proofErr w:type="gramEnd"/>
      <w:r>
        <w:rPr>
          <w:sz w:val="22"/>
          <w:szCs w:val="22"/>
        </w:rPr>
        <w:t xml:space="preserve"> </w:t>
      </w:r>
      <w:proofErr w:type="gramStart"/>
      <w:r>
        <w:rPr>
          <w:sz w:val="22"/>
          <w:szCs w:val="22"/>
        </w:rPr>
        <w:t>In P</w:t>
      </w:r>
      <w:r w:rsidRPr="00CB5685">
        <w:rPr>
          <w:sz w:val="22"/>
          <w:szCs w:val="22"/>
        </w:rPr>
        <w:t>ress.</w:t>
      </w:r>
      <w:proofErr w:type="gramEnd"/>
    </w:p>
    <w:p w:rsidR="00A67CB5" w:rsidRPr="00CB5685" w:rsidRDefault="00A67CB5" w:rsidP="00A67CB5">
      <w:pPr>
        <w:pStyle w:val="ICVETReferenceBody"/>
        <w:tabs>
          <w:tab w:val="clear" w:pos="360"/>
        </w:tabs>
        <w:rPr>
          <w:sz w:val="22"/>
          <w:szCs w:val="22"/>
        </w:rPr>
      </w:pPr>
      <w:r w:rsidRPr="00CB5685">
        <w:rPr>
          <w:sz w:val="22"/>
          <w:szCs w:val="22"/>
        </w:rPr>
        <w:t>Y. Yorozu, M</w:t>
      </w:r>
      <w:r>
        <w:rPr>
          <w:sz w:val="22"/>
          <w:szCs w:val="22"/>
        </w:rPr>
        <w:t xml:space="preserve">. Hirano, K. Oka, and Y. </w:t>
      </w:r>
      <w:proofErr w:type="spellStart"/>
      <w:r>
        <w:rPr>
          <w:sz w:val="22"/>
          <w:szCs w:val="22"/>
        </w:rPr>
        <w:t>Tagawa</w:t>
      </w:r>
      <w:proofErr w:type="spellEnd"/>
      <w:r>
        <w:rPr>
          <w:sz w:val="22"/>
          <w:szCs w:val="22"/>
        </w:rPr>
        <w:t xml:space="preserve">. (1987). </w:t>
      </w:r>
      <w:r w:rsidRPr="004F51AB">
        <w:rPr>
          <w:i/>
          <w:sz w:val="22"/>
          <w:szCs w:val="22"/>
        </w:rPr>
        <w:t>Electron Spectroscopy Studies on Magneto-Optical Media and Plastic Substrate Interface</w:t>
      </w:r>
      <w:r>
        <w:rPr>
          <w:sz w:val="22"/>
          <w:szCs w:val="22"/>
        </w:rPr>
        <w:t>.</w:t>
      </w:r>
      <w:r w:rsidRPr="00CB5685">
        <w:rPr>
          <w:sz w:val="22"/>
          <w:szCs w:val="22"/>
        </w:rPr>
        <w:t xml:space="preserve"> IEEE Transl. J. </w:t>
      </w:r>
      <w:proofErr w:type="spellStart"/>
      <w:r w:rsidRPr="00CB5685">
        <w:rPr>
          <w:sz w:val="22"/>
          <w:szCs w:val="22"/>
        </w:rPr>
        <w:t>Magn.Japan</w:t>
      </w:r>
      <w:proofErr w:type="spellEnd"/>
      <w:r w:rsidRPr="00CB5685">
        <w:rPr>
          <w:sz w:val="22"/>
          <w:szCs w:val="22"/>
        </w:rPr>
        <w:t>, vol. 2, pp. 740-</w:t>
      </w:r>
      <w:r>
        <w:rPr>
          <w:sz w:val="22"/>
          <w:szCs w:val="22"/>
        </w:rPr>
        <w:t>741.</w:t>
      </w:r>
      <w:r w:rsidRPr="00CB5685">
        <w:rPr>
          <w:sz w:val="22"/>
          <w:szCs w:val="22"/>
        </w:rPr>
        <w:t xml:space="preserve"> </w:t>
      </w:r>
      <w:proofErr w:type="gramStart"/>
      <w:r w:rsidRPr="00CB5685">
        <w:rPr>
          <w:sz w:val="22"/>
          <w:szCs w:val="22"/>
        </w:rPr>
        <w:t>[Digests 9th Annual Conf.</w:t>
      </w:r>
      <w:proofErr w:type="gramEnd"/>
      <w:r w:rsidRPr="00CB5685">
        <w:rPr>
          <w:sz w:val="22"/>
          <w:szCs w:val="22"/>
        </w:rPr>
        <w:t xml:space="preserve"> </w:t>
      </w:r>
      <w:r>
        <w:rPr>
          <w:sz w:val="22"/>
          <w:szCs w:val="22"/>
        </w:rPr>
        <w:t xml:space="preserve"> (1982). </w:t>
      </w:r>
      <w:r w:rsidRPr="00CB5685">
        <w:rPr>
          <w:sz w:val="22"/>
          <w:szCs w:val="22"/>
        </w:rPr>
        <w:t>Magnetics Japan,</w:t>
      </w:r>
      <w:r>
        <w:rPr>
          <w:sz w:val="22"/>
          <w:szCs w:val="22"/>
        </w:rPr>
        <w:t xml:space="preserve"> p. 301</w:t>
      </w:r>
      <w:r w:rsidRPr="00CB5685">
        <w:rPr>
          <w:sz w:val="22"/>
          <w:szCs w:val="22"/>
        </w:rPr>
        <w:t>].</w:t>
      </w:r>
    </w:p>
    <w:p w:rsidR="00A67CB5" w:rsidRPr="00CB5685" w:rsidRDefault="00A67CB5" w:rsidP="00A67CB5">
      <w:pPr>
        <w:pStyle w:val="ICVETReferenceBody"/>
        <w:tabs>
          <w:tab w:val="clear" w:pos="360"/>
        </w:tabs>
        <w:rPr>
          <w:sz w:val="22"/>
          <w:szCs w:val="22"/>
        </w:rPr>
      </w:pPr>
      <w:r>
        <w:rPr>
          <w:sz w:val="22"/>
          <w:szCs w:val="22"/>
        </w:rPr>
        <w:t>M. Young</w:t>
      </w:r>
      <w:proofErr w:type="gramStart"/>
      <w:r>
        <w:rPr>
          <w:sz w:val="22"/>
          <w:szCs w:val="22"/>
        </w:rPr>
        <w:t>.(</w:t>
      </w:r>
      <w:proofErr w:type="gramEnd"/>
      <w:r>
        <w:rPr>
          <w:sz w:val="22"/>
          <w:szCs w:val="22"/>
        </w:rPr>
        <w:t>1989).</w:t>
      </w:r>
      <w:r w:rsidRPr="00CB5685">
        <w:rPr>
          <w:sz w:val="22"/>
          <w:szCs w:val="22"/>
        </w:rPr>
        <w:t xml:space="preserve"> </w:t>
      </w:r>
      <w:proofErr w:type="gramStart"/>
      <w:r w:rsidRPr="00CB5685">
        <w:rPr>
          <w:sz w:val="22"/>
          <w:szCs w:val="22"/>
        </w:rPr>
        <w:t>The Technical Writer’s Handbook.</w:t>
      </w:r>
      <w:proofErr w:type="gramEnd"/>
      <w:r>
        <w:rPr>
          <w:sz w:val="22"/>
          <w:szCs w:val="22"/>
        </w:rPr>
        <w:t xml:space="preserve"> </w:t>
      </w:r>
      <w:r w:rsidRPr="00CB5685">
        <w:rPr>
          <w:sz w:val="22"/>
          <w:szCs w:val="22"/>
        </w:rPr>
        <w:t xml:space="preserve">Mill </w:t>
      </w:r>
      <w:r>
        <w:rPr>
          <w:sz w:val="22"/>
          <w:szCs w:val="22"/>
        </w:rPr>
        <w:t>Valley, CA: University Science.</w:t>
      </w:r>
    </w:p>
    <w:p w:rsidR="00A67CB5" w:rsidRDefault="00A67CB5" w:rsidP="00A67CB5">
      <w:pPr>
        <w:spacing w:line="276" w:lineRule="auto"/>
        <w:jc w:val="both"/>
        <w:rPr>
          <w:sz w:val="24"/>
          <w:szCs w:val="24"/>
          <w:lang w:val="id-ID"/>
        </w:rPr>
        <w:sectPr w:rsidR="00A67CB5" w:rsidSect="006D7BC9">
          <w:type w:val="continuous"/>
          <w:pgSz w:w="11906" w:h="16838" w:code="9"/>
          <w:pgMar w:top="1701" w:right="1418" w:bottom="1418" w:left="1418" w:header="709" w:footer="709" w:gutter="0"/>
          <w:cols w:num="2" w:space="567"/>
          <w:docGrid w:linePitch="360"/>
        </w:sectPr>
      </w:pPr>
    </w:p>
    <w:p w:rsidR="00A67CB5" w:rsidRPr="00192160" w:rsidRDefault="00A67CB5" w:rsidP="00A67CB5">
      <w:pPr>
        <w:spacing w:line="276" w:lineRule="auto"/>
        <w:jc w:val="both"/>
        <w:rPr>
          <w:sz w:val="24"/>
          <w:szCs w:val="24"/>
          <w:lang w:val="id-ID"/>
        </w:rPr>
      </w:pPr>
    </w:p>
    <w:p w:rsidR="00742770" w:rsidRPr="00A67CB5" w:rsidRDefault="00742770">
      <w:pPr>
        <w:rPr>
          <w:lang w:val="id-ID"/>
        </w:rPr>
      </w:pPr>
    </w:p>
    <w:sectPr w:rsidR="00742770" w:rsidRPr="00A67CB5" w:rsidSect="006D7BC9">
      <w:type w:val="continuous"/>
      <w:pgSz w:w="11906" w:h="16838" w:code="9"/>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1DDE"/>
    <w:multiLevelType w:val="hybridMultilevel"/>
    <w:tmpl w:val="1C2AE278"/>
    <w:lvl w:ilvl="0" w:tplc="0421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DB34BC"/>
    <w:multiLevelType w:val="multilevel"/>
    <w:tmpl w:val="DA3A74F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nsid w:val="50AB7EE2"/>
    <w:multiLevelType w:val="hybridMultilevel"/>
    <w:tmpl w:val="9D1CCF26"/>
    <w:lvl w:ilvl="0" w:tplc="31948C5C">
      <w:start w:val="1"/>
      <w:numFmt w:val="upperRoman"/>
      <w:lvlText w:val="%1."/>
      <w:lvlJc w:val="righ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E230157"/>
    <w:multiLevelType w:val="hybridMultilevel"/>
    <w:tmpl w:val="1DDE2CB6"/>
    <w:lvl w:ilvl="0" w:tplc="0421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CB5"/>
    <w:rsid w:val="00742770"/>
    <w:rsid w:val="00A67C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B5"/>
    <w:pPr>
      <w:spacing w:after="0" w:line="259"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A67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CB5"/>
    <w:pPr>
      <w:keepNext/>
      <w:keepLines/>
      <w:spacing w:line="240" w:lineRule="auto"/>
      <w:outlineLvl w:val="1"/>
    </w:pPr>
    <w:rPr>
      <w:b/>
      <w:color w:val="000000"/>
      <w:sz w:val="24"/>
      <w:szCs w:val="26"/>
    </w:rPr>
  </w:style>
  <w:style w:type="paragraph" w:styleId="Heading3">
    <w:name w:val="heading 3"/>
    <w:basedOn w:val="Normal"/>
    <w:next w:val="Normal"/>
    <w:link w:val="Heading3Char"/>
    <w:uiPriority w:val="9"/>
    <w:unhideWhenUsed/>
    <w:qFormat/>
    <w:rsid w:val="00A67CB5"/>
    <w:pPr>
      <w:keepNext/>
      <w:keepLines/>
      <w:framePr w:wrap="around" w:vAnchor="text" w:hAnchor="text" w:y="1"/>
      <w:spacing w:after="300" w:line="240" w:lineRule="auto"/>
      <w:jc w:val="center"/>
      <w:outlineLvl w:val="2"/>
    </w:pPr>
    <w:rPr>
      <w:color w:val="000000"/>
      <w:sz w:val="18"/>
      <w:szCs w:val="24"/>
    </w:rPr>
  </w:style>
  <w:style w:type="paragraph" w:styleId="Heading4">
    <w:name w:val="heading 4"/>
    <w:basedOn w:val="Normal"/>
    <w:next w:val="Normal"/>
    <w:link w:val="Heading4Char"/>
    <w:uiPriority w:val="9"/>
    <w:unhideWhenUsed/>
    <w:qFormat/>
    <w:rsid w:val="00A67CB5"/>
    <w:pPr>
      <w:keepNext/>
      <w:keepLines/>
      <w:spacing w:after="300" w:line="240" w:lineRule="auto"/>
      <w:jc w:val="center"/>
      <w:outlineLvl w:val="3"/>
    </w:pPr>
    <w:rPr>
      <w:b/>
      <w:iCs/>
      <w:caps/>
      <w:sz w:val="24"/>
      <w:szCs w:val="20"/>
    </w:rPr>
  </w:style>
  <w:style w:type="paragraph" w:styleId="Heading5">
    <w:name w:val="heading 5"/>
    <w:basedOn w:val="Normal"/>
    <w:next w:val="Normal"/>
    <w:link w:val="Heading5Char"/>
    <w:uiPriority w:val="9"/>
    <w:unhideWhenUsed/>
    <w:qFormat/>
    <w:rsid w:val="00A67CB5"/>
    <w:pPr>
      <w:keepNext/>
      <w:keepLines/>
      <w:framePr w:wrap="around" w:vAnchor="text" w:hAnchor="text" w:y="1"/>
      <w:spacing w:after="300" w:line="240" w:lineRule="auto"/>
      <w:ind w:firstLine="567"/>
      <w:jc w:val="both"/>
      <w:outlineLvl w:val="4"/>
    </w:pPr>
    <w:rPr>
      <w:i/>
      <w:color w:val="000000"/>
      <w:sz w:val="20"/>
    </w:rPr>
  </w:style>
  <w:style w:type="paragraph" w:styleId="Heading6">
    <w:name w:val="heading 6"/>
    <w:basedOn w:val="Normal"/>
    <w:next w:val="Normal"/>
    <w:link w:val="Heading6Char"/>
    <w:uiPriority w:val="9"/>
    <w:unhideWhenUsed/>
    <w:qFormat/>
    <w:rsid w:val="00A67CB5"/>
    <w:pPr>
      <w:keepNext/>
      <w:keepLines/>
      <w:spacing w:after="300" w:line="240" w:lineRule="auto"/>
      <w:outlineLvl w:val="5"/>
    </w:pPr>
    <w:rPr>
      <w:rFonts w:eastAsia="MS Gothic"/>
      <w:b/>
      <w:iCs/>
      <w: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CB5"/>
    <w:rPr>
      <w:rFonts w:ascii="Times New Roman" w:eastAsia="Times New Roman" w:hAnsi="Times New Roman" w:cs="Times New Roman"/>
      <w:b/>
      <w:color w:val="000000"/>
      <w:sz w:val="24"/>
      <w:szCs w:val="26"/>
      <w:lang w:val="en-US" w:eastAsia="en-US"/>
    </w:rPr>
  </w:style>
  <w:style w:type="character" w:customStyle="1" w:styleId="Heading3Char">
    <w:name w:val="Heading 3 Char"/>
    <w:basedOn w:val="DefaultParagraphFont"/>
    <w:link w:val="Heading3"/>
    <w:uiPriority w:val="9"/>
    <w:rsid w:val="00A67CB5"/>
    <w:rPr>
      <w:rFonts w:ascii="Times New Roman" w:eastAsia="Times New Roman" w:hAnsi="Times New Roman" w:cs="Times New Roman"/>
      <w:color w:val="000000"/>
      <w:sz w:val="18"/>
      <w:szCs w:val="24"/>
      <w:lang w:val="en-US" w:eastAsia="en-US"/>
    </w:rPr>
  </w:style>
  <w:style w:type="character" w:customStyle="1" w:styleId="Heading4Char">
    <w:name w:val="Heading 4 Char"/>
    <w:basedOn w:val="DefaultParagraphFont"/>
    <w:link w:val="Heading4"/>
    <w:uiPriority w:val="9"/>
    <w:rsid w:val="00A67CB5"/>
    <w:rPr>
      <w:rFonts w:ascii="Times New Roman" w:eastAsia="Times New Roman" w:hAnsi="Times New Roman" w:cs="Times New Roman"/>
      <w:b/>
      <w:iCs/>
      <w:caps/>
      <w:sz w:val="24"/>
      <w:szCs w:val="20"/>
      <w:lang w:val="en-US" w:eastAsia="en-US"/>
    </w:rPr>
  </w:style>
  <w:style w:type="character" w:customStyle="1" w:styleId="Heading5Char">
    <w:name w:val="Heading 5 Char"/>
    <w:basedOn w:val="DefaultParagraphFont"/>
    <w:link w:val="Heading5"/>
    <w:uiPriority w:val="9"/>
    <w:rsid w:val="00A67CB5"/>
    <w:rPr>
      <w:rFonts w:ascii="Times New Roman" w:eastAsia="Times New Roman" w:hAnsi="Times New Roman" w:cs="Times New Roman"/>
      <w:i/>
      <w:color w:val="000000"/>
      <w:sz w:val="20"/>
      <w:lang w:val="en-US" w:eastAsia="en-US"/>
    </w:rPr>
  </w:style>
  <w:style w:type="character" w:customStyle="1" w:styleId="Heading6Char">
    <w:name w:val="Heading 6 Char"/>
    <w:basedOn w:val="DefaultParagraphFont"/>
    <w:link w:val="Heading6"/>
    <w:uiPriority w:val="9"/>
    <w:rsid w:val="00A67CB5"/>
    <w:rPr>
      <w:rFonts w:ascii="Times New Roman" w:eastAsia="MS Gothic" w:hAnsi="Times New Roman" w:cs="Times New Roman"/>
      <w:b/>
      <w:iCs/>
      <w:caps/>
      <w:color w:val="000000"/>
      <w:sz w:val="24"/>
      <w:lang w:val="en-US" w:eastAsia="en-US"/>
    </w:rPr>
  </w:style>
  <w:style w:type="paragraph" w:customStyle="1" w:styleId="ICVETTitle">
    <w:name w:val="ICVET_Title"/>
    <w:basedOn w:val="Normal"/>
    <w:rsid w:val="00A67CB5"/>
    <w:pPr>
      <w:spacing w:line="240" w:lineRule="auto"/>
      <w:jc w:val="center"/>
    </w:pPr>
    <w:rPr>
      <w:b/>
      <w:sz w:val="28"/>
      <w:szCs w:val="28"/>
    </w:rPr>
  </w:style>
  <w:style w:type="paragraph" w:customStyle="1" w:styleId="ICVETBodyText">
    <w:name w:val="ICVET_BodyText"/>
    <w:basedOn w:val="Normal"/>
    <w:link w:val="ICVETBodyTextChar"/>
    <w:rsid w:val="00A67CB5"/>
    <w:pPr>
      <w:spacing w:line="240" w:lineRule="auto"/>
      <w:ind w:firstLine="426"/>
      <w:jc w:val="both"/>
    </w:pPr>
    <w:rPr>
      <w:sz w:val="20"/>
      <w:szCs w:val="20"/>
    </w:rPr>
  </w:style>
  <w:style w:type="character" w:customStyle="1" w:styleId="ICVETBodyTextChar">
    <w:name w:val="ICVET_BodyText Char"/>
    <w:link w:val="ICVETBodyText"/>
    <w:locked/>
    <w:rsid w:val="00A67CB5"/>
    <w:rPr>
      <w:rFonts w:ascii="Times New Roman" w:eastAsia="Times New Roman" w:hAnsi="Times New Roman" w:cs="Times New Roman"/>
      <w:sz w:val="20"/>
      <w:szCs w:val="20"/>
      <w:lang w:val="en-US" w:eastAsia="en-US"/>
    </w:rPr>
  </w:style>
  <w:style w:type="character" w:customStyle="1" w:styleId="alt-edited">
    <w:name w:val="alt-edited"/>
    <w:basedOn w:val="DefaultParagraphFont"/>
    <w:rsid w:val="00A67CB5"/>
  </w:style>
  <w:style w:type="paragraph" w:styleId="ListParagraph">
    <w:name w:val="List Paragraph"/>
    <w:basedOn w:val="Normal"/>
    <w:uiPriority w:val="34"/>
    <w:qFormat/>
    <w:rsid w:val="00A67CB5"/>
    <w:pPr>
      <w:ind w:left="720"/>
      <w:contextualSpacing/>
    </w:pPr>
  </w:style>
  <w:style w:type="paragraph" w:customStyle="1" w:styleId="ICVETHeading2">
    <w:name w:val="ICVET_Heading2"/>
    <w:basedOn w:val="Normal"/>
    <w:link w:val="ICVETHeading2Char"/>
    <w:rsid w:val="00A67CB5"/>
    <w:pPr>
      <w:tabs>
        <w:tab w:val="num" w:pos="360"/>
        <w:tab w:val="num" w:pos="426"/>
      </w:tabs>
      <w:spacing w:before="120" w:after="120" w:line="240" w:lineRule="auto"/>
      <w:ind w:left="425" w:hanging="425"/>
      <w:jc w:val="both"/>
    </w:pPr>
    <w:rPr>
      <w:b/>
      <w:color w:val="000000"/>
      <w:sz w:val="20"/>
      <w:szCs w:val="20"/>
    </w:rPr>
  </w:style>
  <w:style w:type="character" w:customStyle="1" w:styleId="ICVETHeading2Char">
    <w:name w:val="ICVET_Heading2 Char"/>
    <w:link w:val="ICVETHeading2"/>
    <w:locked/>
    <w:rsid w:val="00A67CB5"/>
    <w:rPr>
      <w:rFonts w:ascii="Times New Roman" w:eastAsia="Times New Roman" w:hAnsi="Times New Roman" w:cs="Times New Roman"/>
      <w:b/>
      <w:color w:val="000000"/>
      <w:sz w:val="20"/>
      <w:szCs w:val="20"/>
      <w:lang w:val="en-US" w:eastAsia="en-US"/>
    </w:rPr>
  </w:style>
  <w:style w:type="paragraph" w:customStyle="1" w:styleId="ICVETEquations">
    <w:name w:val="ICVET_Equations"/>
    <w:basedOn w:val="Normal"/>
    <w:rsid w:val="00A67CB5"/>
    <w:pPr>
      <w:tabs>
        <w:tab w:val="right" w:pos="4140"/>
      </w:tabs>
      <w:spacing w:before="120" w:after="120" w:line="240" w:lineRule="auto"/>
      <w:ind w:left="425"/>
    </w:pPr>
    <w:rPr>
      <w:sz w:val="20"/>
      <w:szCs w:val="20"/>
    </w:rPr>
  </w:style>
  <w:style w:type="paragraph" w:customStyle="1" w:styleId="ICVETReferenceBody">
    <w:name w:val="ICVET_ReferenceBody"/>
    <w:basedOn w:val="Normal"/>
    <w:link w:val="ICVETReferenceBodyChar"/>
    <w:rsid w:val="00A67CB5"/>
    <w:pPr>
      <w:tabs>
        <w:tab w:val="num" w:pos="360"/>
      </w:tabs>
      <w:spacing w:after="120" w:line="240" w:lineRule="auto"/>
      <w:ind w:left="357" w:hanging="357"/>
      <w:jc w:val="both"/>
    </w:pPr>
    <w:rPr>
      <w:sz w:val="18"/>
      <w:szCs w:val="18"/>
    </w:rPr>
  </w:style>
  <w:style w:type="character" w:customStyle="1" w:styleId="ICVETReferenceBodyChar">
    <w:name w:val="ICVET_ReferenceBody Char"/>
    <w:link w:val="ICVETReferenceBody"/>
    <w:rsid w:val="00A67CB5"/>
    <w:rPr>
      <w:rFonts w:ascii="Times New Roman" w:eastAsia="Times New Roman" w:hAnsi="Times New Roman" w:cs="Times New Roman"/>
      <w:sz w:val="18"/>
      <w:szCs w:val="18"/>
      <w:lang w:val="en-US" w:eastAsia="en-US"/>
    </w:rPr>
  </w:style>
  <w:style w:type="paragraph" w:styleId="BalloonText">
    <w:name w:val="Balloon Text"/>
    <w:basedOn w:val="Normal"/>
    <w:link w:val="BalloonTextChar"/>
    <w:uiPriority w:val="99"/>
    <w:semiHidden/>
    <w:unhideWhenUsed/>
    <w:rsid w:val="00A67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B5"/>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A67CB5"/>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CB5"/>
    <w:pPr>
      <w:spacing w:after="0" w:line="259"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A67C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7CB5"/>
    <w:pPr>
      <w:keepNext/>
      <w:keepLines/>
      <w:spacing w:line="240" w:lineRule="auto"/>
      <w:outlineLvl w:val="1"/>
    </w:pPr>
    <w:rPr>
      <w:b/>
      <w:color w:val="000000"/>
      <w:sz w:val="24"/>
      <w:szCs w:val="26"/>
    </w:rPr>
  </w:style>
  <w:style w:type="paragraph" w:styleId="Heading3">
    <w:name w:val="heading 3"/>
    <w:basedOn w:val="Normal"/>
    <w:next w:val="Normal"/>
    <w:link w:val="Heading3Char"/>
    <w:uiPriority w:val="9"/>
    <w:unhideWhenUsed/>
    <w:qFormat/>
    <w:rsid w:val="00A67CB5"/>
    <w:pPr>
      <w:keepNext/>
      <w:keepLines/>
      <w:framePr w:wrap="around" w:vAnchor="text" w:hAnchor="text" w:y="1"/>
      <w:spacing w:after="300" w:line="240" w:lineRule="auto"/>
      <w:jc w:val="center"/>
      <w:outlineLvl w:val="2"/>
    </w:pPr>
    <w:rPr>
      <w:color w:val="000000"/>
      <w:sz w:val="18"/>
      <w:szCs w:val="24"/>
    </w:rPr>
  </w:style>
  <w:style w:type="paragraph" w:styleId="Heading4">
    <w:name w:val="heading 4"/>
    <w:basedOn w:val="Normal"/>
    <w:next w:val="Normal"/>
    <w:link w:val="Heading4Char"/>
    <w:uiPriority w:val="9"/>
    <w:unhideWhenUsed/>
    <w:qFormat/>
    <w:rsid w:val="00A67CB5"/>
    <w:pPr>
      <w:keepNext/>
      <w:keepLines/>
      <w:spacing w:after="300" w:line="240" w:lineRule="auto"/>
      <w:jc w:val="center"/>
      <w:outlineLvl w:val="3"/>
    </w:pPr>
    <w:rPr>
      <w:b/>
      <w:iCs/>
      <w:caps/>
      <w:sz w:val="24"/>
      <w:szCs w:val="20"/>
    </w:rPr>
  </w:style>
  <w:style w:type="paragraph" w:styleId="Heading5">
    <w:name w:val="heading 5"/>
    <w:basedOn w:val="Normal"/>
    <w:next w:val="Normal"/>
    <w:link w:val="Heading5Char"/>
    <w:uiPriority w:val="9"/>
    <w:unhideWhenUsed/>
    <w:qFormat/>
    <w:rsid w:val="00A67CB5"/>
    <w:pPr>
      <w:keepNext/>
      <w:keepLines/>
      <w:framePr w:wrap="around" w:vAnchor="text" w:hAnchor="text" w:y="1"/>
      <w:spacing w:after="300" w:line="240" w:lineRule="auto"/>
      <w:ind w:firstLine="567"/>
      <w:jc w:val="both"/>
      <w:outlineLvl w:val="4"/>
    </w:pPr>
    <w:rPr>
      <w:i/>
      <w:color w:val="000000"/>
      <w:sz w:val="20"/>
    </w:rPr>
  </w:style>
  <w:style w:type="paragraph" w:styleId="Heading6">
    <w:name w:val="heading 6"/>
    <w:basedOn w:val="Normal"/>
    <w:next w:val="Normal"/>
    <w:link w:val="Heading6Char"/>
    <w:uiPriority w:val="9"/>
    <w:unhideWhenUsed/>
    <w:qFormat/>
    <w:rsid w:val="00A67CB5"/>
    <w:pPr>
      <w:keepNext/>
      <w:keepLines/>
      <w:spacing w:after="300" w:line="240" w:lineRule="auto"/>
      <w:outlineLvl w:val="5"/>
    </w:pPr>
    <w:rPr>
      <w:rFonts w:eastAsia="MS Gothic"/>
      <w:b/>
      <w:iCs/>
      <w:cap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7CB5"/>
    <w:rPr>
      <w:rFonts w:ascii="Times New Roman" w:eastAsia="Times New Roman" w:hAnsi="Times New Roman" w:cs="Times New Roman"/>
      <w:b/>
      <w:color w:val="000000"/>
      <w:sz w:val="24"/>
      <w:szCs w:val="26"/>
      <w:lang w:val="en-US" w:eastAsia="en-US"/>
    </w:rPr>
  </w:style>
  <w:style w:type="character" w:customStyle="1" w:styleId="Heading3Char">
    <w:name w:val="Heading 3 Char"/>
    <w:basedOn w:val="DefaultParagraphFont"/>
    <w:link w:val="Heading3"/>
    <w:uiPriority w:val="9"/>
    <w:rsid w:val="00A67CB5"/>
    <w:rPr>
      <w:rFonts w:ascii="Times New Roman" w:eastAsia="Times New Roman" w:hAnsi="Times New Roman" w:cs="Times New Roman"/>
      <w:color w:val="000000"/>
      <w:sz w:val="18"/>
      <w:szCs w:val="24"/>
      <w:lang w:val="en-US" w:eastAsia="en-US"/>
    </w:rPr>
  </w:style>
  <w:style w:type="character" w:customStyle="1" w:styleId="Heading4Char">
    <w:name w:val="Heading 4 Char"/>
    <w:basedOn w:val="DefaultParagraphFont"/>
    <w:link w:val="Heading4"/>
    <w:uiPriority w:val="9"/>
    <w:rsid w:val="00A67CB5"/>
    <w:rPr>
      <w:rFonts w:ascii="Times New Roman" w:eastAsia="Times New Roman" w:hAnsi="Times New Roman" w:cs="Times New Roman"/>
      <w:b/>
      <w:iCs/>
      <w:caps/>
      <w:sz w:val="24"/>
      <w:szCs w:val="20"/>
      <w:lang w:val="en-US" w:eastAsia="en-US"/>
    </w:rPr>
  </w:style>
  <w:style w:type="character" w:customStyle="1" w:styleId="Heading5Char">
    <w:name w:val="Heading 5 Char"/>
    <w:basedOn w:val="DefaultParagraphFont"/>
    <w:link w:val="Heading5"/>
    <w:uiPriority w:val="9"/>
    <w:rsid w:val="00A67CB5"/>
    <w:rPr>
      <w:rFonts w:ascii="Times New Roman" w:eastAsia="Times New Roman" w:hAnsi="Times New Roman" w:cs="Times New Roman"/>
      <w:i/>
      <w:color w:val="000000"/>
      <w:sz w:val="20"/>
      <w:lang w:val="en-US" w:eastAsia="en-US"/>
    </w:rPr>
  </w:style>
  <w:style w:type="character" w:customStyle="1" w:styleId="Heading6Char">
    <w:name w:val="Heading 6 Char"/>
    <w:basedOn w:val="DefaultParagraphFont"/>
    <w:link w:val="Heading6"/>
    <w:uiPriority w:val="9"/>
    <w:rsid w:val="00A67CB5"/>
    <w:rPr>
      <w:rFonts w:ascii="Times New Roman" w:eastAsia="MS Gothic" w:hAnsi="Times New Roman" w:cs="Times New Roman"/>
      <w:b/>
      <w:iCs/>
      <w:caps/>
      <w:color w:val="000000"/>
      <w:sz w:val="24"/>
      <w:lang w:val="en-US" w:eastAsia="en-US"/>
    </w:rPr>
  </w:style>
  <w:style w:type="paragraph" w:customStyle="1" w:styleId="ICVETTitle">
    <w:name w:val="ICVET_Title"/>
    <w:basedOn w:val="Normal"/>
    <w:rsid w:val="00A67CB5"/>
    <w:pPr>
      <w:spacing w:line="240" w:lineRule="auto"/>
      <w:jc w:val="center"/>
    </w:pPr>
    <w:rPr>
      <w:b/>
      <w:sz w:val="28"/>
      <w:szCs w:val="28"/>
    </w:rPr>
  </w:style>
  <w:style w:type="paragraph" w:customStyle="1" w:styleId="ICVETBodyText">
    <w:name w:val="ICVET_BodyText"/>
    <w:basedOn w:val="Normal"/>
    <w:link w:val="ICVETBodyTextChar"/>
    <w:rsid w:val="00A67CB5"/>
    <w:pPr>
      <w:spacing w:line="240" w:lineRule="auto"/>
      <w:ind w:firstLine="426"/>
      <w:jc w:val="both"/>
    </w:pPr>
    <w:rPr>
      <w:sz w:val="20"/>
      <w:szCs w:val="20"/>
    </w:rPr>
  </w:style>
  <w:style w:type="character" w:customStyle="1" w:styleId="ICVETBodyTextChar">
    <w:name w:val="ICVET_BodyText Char"/>
    <w:link w:val="ICVETBodyText"/>
    <w:locked/>
    <w:rsid w:val="00A67CB5"/>
    <w:rPr>
      <w:rFonts w:ascii="Times New Roman" w:eastAsia="Times New Roman" w:hAnsi="Times New Roman" w:cs="Times New Roman"/>
      <w:sz w:val="20"/>
      <w:szCs w:val="20"/>
      <w:lang w:val="en-US" w:eastAsia="en-US"/>
    </w:rPr>
  </w:style>
  <w:style w:type="character" w:customStyle="1" w:styleId="alt-edited">
    <w:name w:val="alt-edited"/>
    <w:basedOn w:val="DefaultParagraphFont"/>
    <w:rsid w:val="00A67CB5"/>
  </w:style>
  <w:style w:type="paragraph" w:styleId="ListParagraph">
    <w:name w:val="List Paragraph"/>
    <w:basedOn w:val="Normal"/>
    <w:uiPriority w:val="34"/>
    <w:qFormat/>
    <w:rsid w:val="00A67CB5"/>
    <w:pPr>
      <w:ind w:left="720"/>
      <w:contextualSpacing/>
    </w:pPr>
  </w:style>
  <w:style w:type="paragraph" w:customStyle="1" w:styleId="ICVETHeading2">
    <w:name w:val="ICVET_Heading2"/>
    <w:basedOn w:val="Normal"/>
    <w:link w:val="ICVETHeading2Char"/>
    <w:rsid w:val="00A67CB5"/>
    <w:pPr>
      <w:tabs>
        <w:tab w:val="num" w:pos="360"/>
        <w:tab w:val="num" w:pos="426"/>
      </w:tabs>
      <w:spacing w:before="120" w:after="120" w:line="240" w:lineRule="auto"/>
      <w:ind w:left="425" w:hanging="425"/>
      <w:jc w:val="both"/>
    </w:pPr>
    <w:rPr>
      <w:b/>
      <w:color w:val="000000"/>
      <w:sz w:val="20"/>
      <w:szCs w:val="20"/>
    </w:rPr>
  </w:style>
  <w:style w:type="character" w:customStyle="1" w:styleId="ICVETHeading2Char">
    <w:name w:val="ICVET_Heading2 Char"/>
    <w:link w:val="ICVETHeading2"/>
    <w:locked/>
    <w:rsid w:val="00A67CB5"/>
    <w:rPr>
      <w:rFonts w:ascii="Times New Roman" w:eastAsia="Times New Roman" w:hAnsi="Times New Roman" w:cs="Times New Roman"/>
      <w:b/>
      <w:color w:val="000000"/>
      <w:sz w:val="20"/>
      <w:szCs w:val="20"/>
      <w:lang w:val="en-US" w:eastAsia="en-US"/>
    </w:rPr>
  </w:style>
  <w:style w:type="paragraph" w:customStyle="1" w:styleId="ICVETEquations">
    <w:name w:val="ICVET_Equations"/>
    <w:basedOn w:val="Normal"/>
    <w:rsid w:val="00A67CB5"/>
    <w:pPr>
      <w:tabs>
        <w:tab w:val="right" w:pos="4140"/>
      </w:tabs>
      <w:spacing w:before="120" w:after="120" w:line="240" w:lineRule="auto"/>
      <w:ind w:left="425"/>
    </w:pPr>
    <w:rPr>
      <w:sz w:val="20"/>
      <w:szCs w:val="20"/>
    </w:rPr>
  </w:style>
  <w:style w:type="paragraph" w:customStyle="1" w:styleId="ICVETReferenceBody">
    <w:name w:val="ICVET_ReferenceBody"/>
    <w:basedOn w:val="Normal"/>
    <w:link w:val="ICVETReferenceBodyChar"/>
    <w:rsid w:val="00A67CB5"/>
    <w:pPr>
      <w:tabs>
        <w:tab w:val="num" w:pos="360"/>
      </w:tabs>
      <w:spacing w:after="120" w:line="240" w:lineRule="auto"/>
      <w:ind w:left="357" w:hanging="357"/>
      <w:jc w:val="both"/>
    </w:pPr>
    <w:rPr>
      <w:sz w:val="18"/>
      <w:szCs w:val="18"/>
    </w:rPr>
  </w:style>
  <w:style w:type="character" w:customStyle="1" w:styleId="ICVETReferenceBodyChar">
    <w:name w:val="ICVET_ReferenceBody Char"/>
    <w:link w:val="ICVETReferenceBody"/>
    <w:rsid w:val="00A67CB5"/>
    <w:rPr>
      <w:rFonts w:ascii="Times New Roman" w:eastAsia="Times New Roman" w:hAnsi="Times New Roman" w:cs="Times New Roman"/>
      <w:sz w:val="18"/>
      <w:szCs w:val="18"/>
      <w:lang w:val="en-US" w:eastAsia="en-US"/>
    </w:rPr>
  </w:style>
  <w:style w:type="paragraph" w:styleId="BalloonText">
    <w:name w:val="Balloon Text"/>
    <w:basedOn w:val="Normal"/>
    <w:link w:val="BalloonTextChar"/>
    <w:uiPriority w:val="99"/>
    <w:semiHidden/>
    <w:unhideWhenUsed/>
    <w:rsid w:val="00A67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B5"/>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A67CB5"/>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cat>
            <c:strRef>
              <c:f>Sheet1!$A$2:$A$5</c:f>
              <c:strCache>
                <c:ptCount val="4"/>
                <c:pt idx="0">
                  <c:v>A</c:v>
                </c:pt>
                <c:pt idx="1">
                  <c:v>B</c:v>
                </c:pt>
                <c:pt idx="2">
                  <c:v>C</c:v>
                </c:pt>
                <c:pt idx="3">
                  <c:v>D</c:v>
                </c:pt>
              </c:strCache>
            </c:strRef>
          </c:cat>
          <c:val>
            <c:numRef>
              <c:f>Sheet1!$B$2:$B$5</c:f>
              <c:numCache>
                <c:formatCode>General</c:formatCode>
                <c:ptCount val="4"/>
                <c:pt idx="0">
                  <c:v>25</c:v>
                </c:pt>
                <c:pt idx="1">
                  <c:v>30</c:v>
                </c:pt>
                <c:pt idx="2">
                  <c:v>10</c:v>
                </c:pt>
                <c:pt idx="3">
                  <c:v>35</c:v>
                </c:pt>
              </c:numCache>
            </c:numRef>
          </c:val>
          <c:extLst xmlns:c16r2="http://schemas.microsoft.com/office/drawing/2015/06/chart">
            <c:ext xmlns:c16="http://schemas.microsoft.com/office/drawing/2014/chart" uri="{C3380CC4-5D6E-409C-BE32-E72D297353CC}">
              <c16:uniqueId val="{00000000-3196-4E93-857B-412AA432C8E2}"/>
            </c:ext>
          </c:extLst>
        </c:ser>
        <c:dLbls>
          <c:showLegendKey val="0"/>
          <c:showVal val="0"/>
          <c:showCatName val="0"/>
          <c:showSerName val="0"/>
          <c:showPercent val="0"/>
          <c:showBubbleSize val="0"/>
        </c:dLbls>
        <c:gapWidth val="150"/>
        <c:axId val="143852672"/>
        <c:axId val="143870208"/>
      </c:barChart>
      <c:catAx>
        <c:axId val="143852672"/>
        <c:scaling>
          <c:orientation val="minMax"/>
        </c:scaling>
        <c:delete val="0"/>
        <c:axPos val="b"/>
        <c:title>
          <c:tx>
            <c:rich>
              <a:bodyPr/>
              <a:lstStyle/>
              <a:p>
                <a:pPr>
                  <a:defRPr sz="983" b="1" i="0" u="none" strike="noStrike" baseline="0">
                    <a:solidFill>
                      <a:srgbClr val="000000"/>
                    </a:solidFill>
                    <a:latin typeface="Calibri"/>
                    <a:ea typeface="Calibri"/>
                    <a:cs typeface="Calibri"/>
                  </a:defRPr>
                </a:pPr>
                <a:r>
                  <a:rPr lang="id-ID"/>
                  <a:t>type of subject</a:t>
                </a:r>
              </a:p>
            </c:rich>
          </c:tx>
          <c:overlay val="0"/>
        </c:title>
        <c:numFmt formatCode="General" sourceLinked="1"/>
        <c:majorTickMark val="out"/>
        <c:minorTickMark val="none"/>
        <c:tickLblPos val="nextTo"/>
        <c:crossAx val="143870208"/>
        <c:crosses val="autoZero"/>
        <c:auto val="1"/>
        <c:lblAlgn val="ctr"/>
        <c:lblOffset val="100"/>
        <c:noMultiLvlLbl val="0"/>
      </c:catAx>
      <c:valAx>
        <c:axId val="143870208"/>
        <c:scaling>
          <c:orientation val="minMax"/>
        </c:scaling>
        <c:delete val="0"/>
        <c:axPos val="l"/>
        <c:title>
          <c:tx>
            <c:rich>
              <a:bodyPr/>
              <a:lstStyle/>
              <a:p>
                <a:pPr>
                  <a:defRPr sz="983" b="1" i="0" u="none" strike="noStrike" baseline="0">
                    <a:solidFill>
                      <a:srgbClr val="000000"/>
                    </a:solidFill>
                    <a:latin typeface="Calibri"/>
                    <a:ea typeface="Calibri"/>
                    <a:cs typeface="Calibri"/>
                  </a:defRPr>
                </a:pPr>
                <a:r>
                  <a:rPr lang="id-ID"/>
                  <a:t> percentage(%) </a:t>
                </a:r>
              </a:p>
            </c:rich>
          </c:tx>
          <c:overlay val="0"/>
        </c:title>
        <c:numFmt formatCode="General" sourceLinked="1"/>
        <c:majorTickMark val="out"/>
        <c:minorTickMark val="none"/>
        <c:tickLblPos val="nextTo"/>
        <c:crossAx val="143852672"/>
        <c:crosses val="autoZero"/>
        <c:crossBetween val="between"/>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8</TotalTime>
  <Pages>3</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Muslikhin++</dc:creator>
  <cp:lastModifiedBy>Muslikhin++</cp:lastModifiedBy>
  <cp:revision>1</cp:revision>
  <dcterms:created xsi:type="dcterms:W3CDTF">2016-08-04T09:25:00Z</dcterms:created>
  <dcterms:modified xsi:type="dcterms:W3CDTF">2016-08-04T09:33:00Z</dcterms:modified>
</cp:coreProperties>
</file>